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jc w:val="center"/>
      </w:pPr>
      <w:r>
        <w:rPr>
          <w:b/>
          <w:color w:val="2B2B2B"/>
          <w:sz w:val="30"/>
        </w:rPr>
        <w:t>RAT PROTOCOL — RECORDING SESSION SPEC</w:t>
      </w:r>
    </w:p>
    <w:p>
      <w:pPr>
        <w:spacing w:after="40"/>
        <w:jc w:val="center"/>
      </w:pPr>
      <w:r>
        <w:rPr>
          <w:i/>
          <w:sz w:val="22"/>
        </w:rPr>
        <w:t>Libraries 7 &amp; 8 — Studio Tracking Guide</w:t>
      </w:r>
    </w:p>
    <w:p>
      <w:pPr>
        <w:spacing w:after="160"/>
        <w:jc w:val="center"/>
      </w:pPr>
      <w:r>
        <w:rPr>
          <w:color w:val="666666"/>
          <w:sz w:val="19"/>
        </w:rPr>
        <w:t>What to record today, quantities, labels, and locked parameters. Feeds Coral’s six-field documentation.</w:t>
      </w:r>
    </w:p>
    <w:p>
      <w:pPr>
        <w:spacing w:after="80" w:before="160"/>
      </w:pPr>
      <w:r>
        <w:rPr>
          <w:b/>
          <w:color w:val="9B6FBF"/>
          <w:sz w:val="24"/>
        </w:rPr>
        <w:t>Rules that apply to every take</w:t>
      </w:r>
    </w:p>
    <w:p>
      <w:pPr>
        <w:spacing w:after="40"/>
      </w:pPr>
      <w:r>
        <w:rPr>
          <w:sz w:val="21"/>
        </w:rPr>
        <w:t>• Record dry and flat — no reverb, delay, or master-bus processing baked in. Spatial placement and severity variance are applied in the mix stage, not at capture.</w:t>
      </w:r>
    </w:p>
    <w:p>
      <w:pPr>
        <w:spacing w:after="40"/>
      </w:pPr>
      <w:r>
        <w:rPr>
          <w:sz w:val="21"/>
        </w:rPr>
        <w:t>• One instrument = one folder. File naming is PREFIX_Descriptor_##. Keep numbering zero-padded and contiguous.</w:t>
      </w:r>
    </w:p>
    <w:p>
      <w:pPr>
        <w:spacing w:after="40"/>
      </w:pPr>
      <w:r>
        <w:rPr>
          <w:sz w:val="21"/>
        </w:rPr>
        <w:t>• Capture longer than you need: minimum 60 s of usable sustained material per file so beds can loop seamlessly.</w:t>
      </w:r>
    </w:p>
    <w:p>
      <w:pPr>
        <w:spacing w:after="40"/>
      </w:pPr>
      <w:r>
        <w:rPr>
          <w:sz w:val="21"/>
        </w:rPr>
        <w:t>• 48 kHz / 24-bit minimum. Leave ~6 dB headroom; do not normalize to 0.</w:t>
      </w:r>
    </w:p>
    <w:p>
      <w:pPr>
        <w:spacing w:after="40"/>
      </w:pPr>
      <w:r>
        <w:rPr>
          <w:sz w:val="21"/>
        </w:rPr>
        <w:t>• Sub-250 Hz low anchor is intentional and allowed in BOTH libraries — do not high-pass it out of Library 8.</w:t>
      </w:r>
    </w:p>
    <w:p>
      <w:pPr>
        <w:spacing w:after="40"/>
      </w:pPr>
      <w:r>
        <w:rPr>
          <w:sz w:val="21"/>
        </w:rPr>
        <w:t>• Keep symptom/label language neutral and non-diagnostic.</w:t>
      </w:r>
    </w:p>
    <w:p>
      <w:pPr>
        <w:spacing w:after="80" w:before="280"/>
      </w:pPr>
      <w:r>
        <w:rPr>
          <w:b/>
          <w:color w:val="9B6FBF"/>
          <w:sz w:val="27"/>
        </w:rPr>
        <w:t>LIBRARY 7 — Arousal &amp; Stress Modulation</w:t>
      </w:r>
    </w:p>
    <w:p>
      <w:pPr>
        <w:spacing w:after="40"/>
      </w:pPr>
      <w:r>
        <w:rPr>
          <w:b/>
          <w:sz w:val="21"/>
        </w:rPr>
        <w:t xml:space="preserve">Job of the library: </w:t>
      </w:r>
      <w:r>
        <w:rPr>
          <w:sz w:val="21"/>
        </w:rPr>
        <w:t>Tonic / baseline retraining (resting set-point), not acute rescue. Measured over days.</w:t>
      </w:r>
    </w:p>
    <w:p>
      <w:pPr>
        <w:spacing w:after="40"/>
      </w:pPr>
      <w:r>
        <w:rPr>
          <w:b/>
          <w:sz w:val="21"/>
        </w:rPr>
        <w:t xml:space="preserve">Global Hz: </w:t>
      </w:r>
      <w:r>
        <w:rPr>
          <w:sz w:val="21"/>
        </w:rPr>
        <w:t>80–300 Hz, low-frequency dominant. Strict avoidance of high-frequency or transient content.</w:t>
      </w:r>
    </w:p>
    <w:p>
      <w:pPr>
        <w:spacing w:after="40"/>
      </w:pPr>
      <w:r>
        <w:rPr>
          <w:b/>
          <w:sz w:val="21"/>
        </w:rPr>
        <w:t xml:space="preserve">Global BPM: </w:t>
      </w:r>
      <w:r>
        <w:rPr>
          <w:sz w:val="21"/>
        </w:rPr>
        <w:t>50–65 (heartbeat tempo)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Bilateral, highly predictable, NO surprise events</w:t>
      </w:r>
    </w:p>
    <w:p>
      <w:pPr>
        <w:spacing w:after="40"/>
      </w:pPr>
      <w:r>
        <w:rPr>
          <w:b/>
          <w:sz w:val="21"/>
        </w:rPr>
        <w:t xml:space="preserve">Key / mode: </w:t>
      </w:r>
      <w:r>
        <w:rPr>
          <w:sz w:val="21"/>
        </w:rPr>
        <w:t>A minor / E minor — settled, contained</w:t>
      </w:r>
    </w:p>
    <w:p>
      <w:pPr>
        <w:spacing w:after="40"/>
      </w:pPr>
      <w:r>
        <w:rPr>
          <w:b/>
          <w:sz w:val="21"/>
        </w:rPr>
        <w:t xml:space="preserve">Target effect: </w:t>
      </w:r>
      <w:r>
        <w:rPr>
          <w:sz w:val="21"/>
        </w:rPr>
        <w:t>Threat down-regulation, amygdala calming, hypervigilance reduction</w:t>
      </w:r>
    </w:p>
    <w:p>
      <w:pPr>
        <w:spacing w:after="80" w:before="160"/>
      </w:pPr>
      <w:r>
        <w:rPr>
          <w:b/>
          <w:sz w:val="23"/>
        </w:rPr>
        <w:t>Instrument 1 — Sub-Bass Foundation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SUB_Root_A_01–04, SUB_Root_E_01–04 (8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Deep sustained fundamentals. The floor everything else sits on.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80–150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50–65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 / mono-summed below 120 Hz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Sine or low-harmonic synth, or bowed contrabass. No attack transient, no vibrato wobble. Record A and E roots separately.</w:t>
      </w:r>
    </w:p>
    <w:p>
      <w:pPr>
        <w:spacing w:after="80" w:before="160"/>
      </w:pPr>
      <w:r>
        <w:rPr>
          <w:b/>
          <w:sz w:val="23"/>
        </w:rPr>
        <w:t>Instrument 2 — Ambient Drone Beds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DRN_Root_A_01–04, DRN_Fifth_AE_01–04 (8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Continuous single-note (root) or open-fifth drones. Predictability made literal — zero harmonic surprises for the amygdala to flag.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80–250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n/a (sustained)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Bilateral, static, no movement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Root drones on A and E; fifth drones stacking A–E. Hold each unbroken for the full take. No swells that could read as an event.</w:t>
      </w:r>
    </w:p>
    <w:p>
      <w:pPr>
        <w:spacing w:after="80" w:before="160"/>
      </w:pPr>
      <w:r>
        <w:rPr>
          <w:b/>
          <w:sz w:val="23"/>
        </w:rPr>
        <w:t>Instrument 3 — Deep Pads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PAD_MinA_01–06, PAD_MinE_01–06 (12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Slow-swell harmonic beds in contained minor voicings. Unlike Library 2 pads, NO high-air layer.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150–300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swell envelope tracks 50–65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Bilateral, mild width (±15°)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A-minor and E-minor triads/voicings. Roll off everything above 300 Hz at source. Swells must be slow and symmetrical.</w:t>
      </w:r>
    </w:p>
    <w:p>
      <w:pPr>
        <w:spacing w:after="80" w:before="160"/>
      </w:pPr>
      <w:r>
        <w:rPr>
          <w:b/>
          <w:sz w:val="23"/>
        </w:rPr>
        <w:t>Instrument 4 — Heartbeat Pulse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HB_50_01, HB_55_01, HB_60_01, HB_65_01 (4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Soft, attack-less low kick reading as a body rhythm, not a musical event.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60–120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50 / 55 / 60 / 65 (one file each)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Rounded onset — no click or snap. Record a discrete take at each of the four tempos in steps of 5.</w:t>
      </w:r>
    </w:p>
    <w:p>
      <w:pPr>
        <w:spacing w:after="80" w:before="160"/>
      </w:pPr>
      <w:r>
        <w:rPr>
          <w:b/>
          <w:sz w:val="23"/>
        </w:rPr>
        <w:t>Instrument 5 — Predictability Anchors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ANC_Loop_A_01–04, ANC_Loop_E_01–04 (8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Looped, extreme-repetition motifs. Deliberately low variance.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80–300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50–65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 / bilateral, fixed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Short 1–2 bar motif designed to loop identically. Capture clean loop points. The more hypervigilant the client, the longer/more identical the loop in mix.</w:t>
      </w:r>
    </w:p>
    <w:p>
      <w:pPr>
        <w:spacing w:after="80" w:before="160"/>
      </w:pPr>
      <w:r>
        <w:rPr>
          <w:b/>
          <w:sz w:val="23"/>
        </w:rPr>
        <w:t>Instrument 6 — Masking Wash (optional)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WASH_Pink_01–02, WASH_Brown_01–02 (4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Pink / brown noise bed that covers unpredictable real-world sound — reinforces "environment is safe and expected."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80–300 Hz band-focused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n/a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Bilateral, static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Generate pink and brown variants. Band-limit toward the low end; no hiss above the library ceiling.</w:t>
      </w:r>
    </w:p>
    <w:p>
      <w:pPr>
        <w:spacing w:after="80" w:before="320"/>
      </w:pPr>
      <w:r>
        <w:rPr>
          <w:b/>
          <w:color w:val="5A9B8C"/>
          <w:sz w:val="27"/>
        </w:rPr>
        <w:t>LIBRARY 8 — Body Awareness &amp; Grounding</w:t>
      </w:r>
    </w:p>
    <w:p>
      <w:pPr>
        <w:spacing w:after="40"/>
      </w:pPr>
      <w:r>
        <w:rPr>
          <w:b/>
          <w:sz w:val="21"/>
        </w:rPr>
        <w:t xml:space="preserve">Job of the library: </w:t>
      </w:r>
      <w:r>
        <w:rPr>
          <w:sz w:val="21"/>
        </w:rPr>
        <w:t>Somatosensory engagement — build a clear body map. Mid-range centered is the identity.</w:t>
      </w:r>
    </w:p>
    <w:p>
      <w:pPr>
        <w:spacing w:after="40"/>
      </w:pPr>
      <w:r>
        <w:rPr>
          <w:b/>
          <w:sz w:val="21"/>
        </w:rPr>
        <w:t xml:space="preserve">Global Hz: </w:t>
      </w:r>
      <w:r>
        <w:rPr>
          <w:sz w:val="21"/>
        </w:rPr>
        <w:t>200–1500 Hz, mid-range centered</w:t>
      </w:r>
    </w:p>
    <w:p>
      <w:pPr>
        <w:spacing w:after="40"/>
      </w:pPr>
      <w:r>
        <w:rPr>
          <w:b/>
          <w:sz w:val="21"/>
        </w:rPr>
        <w:t xml:space="preserve">Global BPM: </w:t>
      </w:r>
      <w:r>
        <w:rPr>
          <w:sz w:val="21"/>
        </w:rPr>
        <w:t>60–80, even body-pulse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Centered, balanced — anchors body-midline awareness</w:t>
      </w:r>
    </w:p>
    <w:p>
      <w:pPr>
        <w:spacing w:after="40"/>
      </w:pPr>
      <w:r>
        <w:rPr>
          <w:b/>
          <w:sz w:val="21"/>
        </w:rPr>
        <w:t xml:space="preserve">Key / mode: </w:t>
      </w:r>
      <w:r>
        <w:rPr>
          <w:sz w:val="21"/>
        </w:rPr>
        <w:t>Aeolian or Phrygian — grounded, embodied</w:t>
      </w:r>
    </w:p>
    <w:p>
      <w:pPr>
        <w:spacing w:after="40"/>
      </w:pPr>
      <w:r>
        <w:rPr>
          <w:b/>
          <w:sz w:val="21"/>
        </w:rPr>
        <w:t xml:space="preserve">Timbre requirement: </w:t>
      </w:r>
      <w:r>
        <w:rPr>
          <w:sz w:val="21"/>
        </w:rPr>
        <w:t>Tactile-feeling instruments (physical, resonant, not synthetic-air)</w:t>
      </w:r>
    </w:p>
    <w:p>
      <w:pPr>
        <w:spacing w:after="40"/>
      </w:pPr>
      <w:r>
        <w:rPr>
          <w:b/>
          <w:sz w:val="21"/>
        </w:rPr>
        <w:t xml:space="preserve">Target effect: </w:t>
      </w:r>
      <w:r>
        <w:rPr>
          <w:sz w:val="21"/>
        </w:rPr>
        <w:t>Body-map clarity, proprioceptive grounding, reduced dissociation</w:t>
      </w:r>
    </w:p>
    <w:p>
      <w:pPr>
        <w:spacing w:after="80" w:before="160"/>
      </w:pPr>
      <w:r>
        <w:rPr>
          <w:b/>
          <w:sz w:val="23"/>
        </w:rPr>
        <w:t>Instrument 1 — Mid-Range Plucks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PLK_Mid_01–06 (6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Tactile, centered plucked tones. Sharp-enough onset to feel "located" in space — that localization IS the grounding mechanism.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300–1500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60–80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Nylon/steel guitar, harp, kalimba, or pizzicato. Keep the transient — do not soften the pluck. Center-panned.</w:t>
      </w:r>
    </w:p>
    <w:p>
      <w:pPr>
        <w:spacing w:after="80" w:before="160"/>
      </w:pPr>
      <w:r>
        <w:rPr>
          <w:b/>
          <w:sz w:val="23"/>
        </w:rPr>
        <w:t>Instrument 2 — Bowed Strings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BOW_Cello_01–06, BOW_Viola_01–06 (12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Cello / viola mid-register sustains. Warm, physical, midline.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200–1200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60–80 (bow swells)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Real cello and viola preferred. Capture bow texture and body resonance; a little rosin/finger noise is desirable for "physical" feel.</w:t>
      </w:r>
    </w:p>
    <w:p>
      <w:pPr>
        <w:spacing w:after="80" w:before="160"/>
      </w:pPr>
      <w:r>
        <w:rPr>
          <w:b/>
          <w:sz w:val="23"/>
        </w:rPr>
        <w:t>Instrument 3 — Wood-Tone Percussion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WOOD_Marimba_01–04, WOOD_Woodblock_01–04, WOOD_HandDrum_01–04 (12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Marimba, woodblock, hand drum. Natural resonant timbres that read as tactile/physical, not electronic.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200–1500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60–80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Acoustic sources only. Record with natural room decay but dry enough to loop. Even, human timing.</w:t>
      </w:r>
    </w:p>
    <w:p>
      <w:pPr>
        <w:spacing w:after="80" w:before="160"/>
      </w:pPr>
      <w:r>
        <w:rPr>
          <w:b/>
          <w:sz w:val="23"/>
        </w:rPr>
        <w:t>Instrument 4 — Body-Pulse Beat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BP_60_01, BP_70_01, BP_80_01 (3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Even, breathing-like pulse steady enough to entrain posture.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200–800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60 / 70 / 80 (one file each)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Warm mid-range hit (hand drum / soft mallet). Discrete take at each tempo in steps of 10. Metronomically even.</w:t>
      </w:r>
    </w:p>
    <w:p>
      <w:pPr>
        <w:spacing w:after="80" w:before="160"/>
      </w:pPr>
      <w:r>
        <w:rPr>
          <w:b/>
          <w:sz w:val="23"/>
        </w:rPr>
        <w:t>Instrument 5 — Midline Anchor Tone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MID_Anchor_01–04 (4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A centered sustained tone sitting exactly at the body midline in the stereo field — a spatial reference point.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250–800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n/a (sustained)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Dead-center, mono-locked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Single steady mid tone, no movement, no width. This is the reference the whole library orients around.</w:t>
      </w:r>
    </w:p>
    <w:p>
      <w:pPr>
        <w:spacing w:after="80" w:before="160"/>
      </w:pPr>
      <w:r>
        <w:rPr>
          <w:b/>
          <w:sz w:val="23"/>
        </w:rPr>
        <w:t>Instrument 6 — Modal Harmony Bed</w:t>
      </w:r>
    </w:p>
    <w:p>
      <w:pPr>
        <w:spacing w:after="40"/>
      </w:pPr>
      <w:r>
        <w:rPr>
          <w:b/>
          <w:sz w:val="21"/>
        </w:rPr>
        <w:t xml:space="preserve">Record: </w:t>
      </w:r>
      <w:r>
        <w:rPr>
          <w:sz w:val="21"/>
        </w:rPr>
        <w:t>MOD_Aeolian_01–04, MOD_Phrygian_01–04 (8 files)</w:t>
      </w:r>
    </w:p>
    <w:p>
      <w:pPr>
        <w:spacing w:after="40"/>
      </w:pPr>
      <w:r>
        <w:rPr>
          <w:b/>
          <w:sz w:val="21"/>
        </w:rPr>
        <w:t xml:space="preserve">What it is: </w:t>
      </w:r>
      <w:r>
        <w:rPr>
          <w:sz w:val="21"/>
        </w:rPr>
        <w:t>Aeolian / Phrygian pad giving grounded harmonic context — without Library 7’s "contained/settling" job.</w:t>
      </w:r>
    </w:p>
    <w:p>
      <w:pPr>
        <w:spacing w:after="40"/>
      </w:pPr>
      <w:r>
        <w:rPr>
          <w:b/>
          <w:sz w:val="21"/>
        </w:rPr>
        <w:t xml:space="preserve">Hz: </w:t>
      </w:r>
      <w:r>
        <w:rPr>
          <w:sz w:val="21"/>
        </w:rPr>
        <w:t>200–1500 Hz</w:t>
      </w:r>
    </w:p>
    <w:p>
      <w:pPr>
        <w:spacing w:after="40"/>
      </w:pPr>
      <w:r>
        <w:rPr>
          <w:b/>
          <w:sz w:val="21"/>
        </w:rPr>
        <w:t xml:space="preserve">BPM: </w:t>
      </w:r>
      <w:r>
        <w:rPr>
          <w:sz w:val="21"/>
        </w:rPr>
        <w:t>swell tracks 60–80</w:t>
      </w:r>
    </w:p>
    <w:p>
      <w:pPr>
        <w:spacing w:after="40"/>
      </w:pPr>
      <w:r>
        <w:rPr>
          <w:b/>
          <w:sz w:val="21"/>
        </w:rPr>
        <w:t xml:space="preserve">Spatial: </w:t>
      </w:r>
      <w:r>
        <w:rPr>
          <w:sz w:val="21"/>
        </w:rPr>
        <w:t>Centered, balanced</w:t>
      </w:r>
    </w:p>
    <w:p>
      <w:pPr>
        <w:spacing w:after="40"/>
      </w:pPr>
      <w:r>
        <w:rPr>
          <w:b/>
          <w:sz w:val="21"/>
        </w:rPr>
        <w:t xml:space="preserve">Capture notes: </w:t>
      </w:r>
      <w:r>
        <w:rPr>
          <w:sz w:val="21"/>
        </w:rPr>
        <w:t>Voice pads in Aeolian and Phrygian modes. Keep energy mid-focused; do not add a sub floor that competes with Library 7’s role.</w:t>
      </w:r>
    </w:p>
    <w:p>
      <w:pPr>
        <w:spacing w:after="80" w:before="280"/>
      </w:pPr>
      <w:r>
        <w:rPr>
          <w:b/>
          <w:color w:val="666666"/>
          <w:sz w:val="24"/>
        </w:rPr>
        <w:t>Hand-off to Coral</w:t>
      </w:r>
    </w:p>
    <w:p>
      <w:pPr>
        <w:spacing w:after="40"/>
      </w:pPr>
      <w:r>
        <w:rPr>
          <w:sz w:val="21"/>
        </w:rPr>
        <w:t>For each folder recorded, note anything that deviated from spec (actual tempos, count of usable files, source instrument used). Coral fills the six fields — Instrumentation, Label/s, Definition, Target Symptom/Predicted Effect, Auditory Variables, Variances — from these folders. The parameters above are the locked "Auditory Variables" column; keep captures inside them.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