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800"/>
      </w:pPr>
    </w:p>
    <w:p>
      <w:pPr>
        <w:spacing w:after="60"/>
        <w:jc w:val="center"/>
      </w:pPr>
      <w:r>
        <w:rPr>
          <w:rFonts w:ascii="Calibri" w:cs="Calibri" w:eastAsia="Calibri" w:hAnsi="Calibri"/>
          <w:b/>
          <w:bCs/>
          <w:color w:val="1F3552"/>
          <w:spacing w:val="60"/>
          <w:sz w:val="60"/>
          <w:szCs w:val="60"/>
        </w:rPr>
        <w:t xml:space="preserve">RAT PROTOCOL</w:t>
      </w:r>
    </w:p>
    <w:p>
      <w:pPr>
        <w:spacing w:after="300"/>
        <w:jc w:val="center"/>
      </w:pPr>
      <w:r>
        <w:rPr>
          <w:rFonts w:ascii="Calibri" w:cs="Calibri" w:eastAsia="Calibri" w:hAnsi="Calibri"/>
          <w:color w:val="2E6F9E"/>
          <w:sz w:val="32"/>
          <w:szCs w:val="32"/>
        </w:rPr>
        <w:t xml:space="preserve">Instrumentation Reference</w:t>
      </w:r>
    </w:p>
    <w:p>
      <w:pPr>
        <w:pBdr>
          <w:top w:val="single" w:color="D3DBE3" w:sz="6"/>
        </w:pBdr>
        <w:spacing w:after="260"/>
        <w:jc w:val="center"/>
      </w:pPr>
    </w:p>
    <w:p>
      <w:pPr>
        <w:spacing w:after="60"/>
        <w:jc w:val="center"/>
      </w:pPr>
      <w:r>
        <w:rPr>
          <w:rFonts w:ascii="Calibri" w:cs="Calibri" w:eastAsia="Calibri" w:hAnsi="Calibri"/>
          <w:b/>
          <w:bCs/>
          <w:color w:val="1F3552"/>
          <w:sz w:val="22"/>
          <w:szCs w:val="22"/>
        </w:rPr>
        <w:t xml:space="preserve">Libraries 1–6 · 25 instrumentations</w:t>
      </w:r>
    </w:p>
    <w:p>
      <w:pPr>
        <w:spacing w:after="700"/>
        <w:jc w:val="center"/>
      </w:pPr>
      <w:r>
        <w:rPr>
          <w:rFonts w:ascii="Calibri" w:cs="Calibri" w:eastAsia="Calibri" w:hAnsi="Calibri"/>
          <w:i/>
          <w:iCs/>
          <w:color w:val="6B7A8A"/>
          <w:sz w:val="19"/>
          <w:szCs w:val="19"/>
        </w:rPr>
        <w:t xml:space="preserve">Clinical rationale · auditory variables · severity-graded variance</w:t>
      </w:r>
    </w:p>
    <w:p>
      <w:pPr>
        <w:spacing w:after="40"/>
        <w:jc w:val="center"/>
      </w:pPr>
      <w:r>
        <w:rPr>
          <w:rFonts w:ascii="Calibri" w:cs="Calibri" w:eastAsia="Calibri" w:hAnsi="Calibri"/>
          <w:sz w:val="19"/>
          <w:szCs w:val="19"/>
        </w:rPr>
        <w:t xml:space="preserve">Prepared for the RAT Data &amp; Research Team</w:t>
      </w:r>
    </w:p>
    <w:p>
      <w:pPr>
        <w:spacing w:after="40"/>
        <w:jc w:val="center"/>
      </w:pPr>
      <w:r>
        <w:rPr>
          <w:rFonts w:ascii="Calibri" w:cs="Calibri" w:eastAsia="Calibri" w:hAnsi="Calibri"/>
          <w:color w:val="6B7A8A"/>
          <w:sz w:val="19"/>
          <w:szCs w:val="19"/>
        </w:rPr>
        <w:t xml:space="preserve">Includes build outline for Libraries 7–8</w:t>
      </w:r>
    </w:p>
    <w:p>
      <w:pPr>
        <w:jc w:val="center"/>
      </w:pPr>
      <w:r>
        <w:rPr>
          <w:rFonts w:ascii="Calibri" w:cs="Calibri" w:eastAsia="Calibri" w:hAnsi="Calibri"/>
          <w:color w:val="6B7A8A"/>
          <w:sz w:val="19"/>
          <w:szCs w:val="19"/>
        </w:rPr>
        <w:t xml:space="preserve">July 2026</w:t>
      </w:r>
    </w:p>
    <w:p>
      <w:r>
        <w:br w:type="page"/>
      </w:r>
    </w:p>
    <w:p>
      <w:pPr>
        <w:spacing w:after="30"/>
      </w:pPr>
      <w:r>
        <w:rPr>
          <w:rFonts w:ascii="Calibri" w:cs="Calibri" w:eastAsia="Calibri" w:hAnsi="Calibri"/>
          <w:b/>
          <w:bCs/>
          <w:color w:val="1F3552"/>
          <w:sz w:val="34"/>
          <w:szCs w:val="34"/>
        </w:rPr>
        <w:t xml:space="preserve">How to Use This Document</w:t>
      </w:r>
    </w:p>
    <w:p>
      <w:pPr>
        <w:pBdr>
          <w:bottom w:val="single" w:color="1F3552" w:sz="12"/>
        </w:pBdr>
        <w:spacing w:after="200"/>
      </w:pPr>
    </w:p>
    <w:p>
      <w:pPr>
        <w:spacing w:after="70" w:line="264"/>
        <w:jc w:val="both"/>
      </w:pPr>
      <w:r>
        <w:rPr>
          <w:rFonts w:ascii="Calibri" w:cs="Calibri" w:eastAsia="Calibri" w:hAnsi="Calibri"/>
          <w:sz w:val="18"/>
          <w:szCs w:val="18"/>
        </w:rPr>
        <w:t xml:space="preserve">Each library opens with a protocol envelope — the frequency, tempo, spatial, key and beat parameters governing every file in that library — followed by a contents table. Each instrumentation then gets its own page: a quick-facts strip at the top, then the six fields of the template broken into discrete blocks, closing with the peer-reviewed sources behind that entry.</w:t>
      </w:r>
    </w:p>
    <w:p>
      <w:pPr>
        <w:keepNext/>
        <w:pBdr>
          <w:bottom w:val="single" w:color="D3DBE3" w:sz="3"/>
        </w:pBdr>
        <w:spacing w:after="55" w:before="130"/>
      </w:pPr>
      <w:r>
        <w:rPr>
          <w:rFonts w:ascii="Calibri" w:cs="Calibri" w:eastAsia="Calibri" w:hAnsi="Calibri"/>
          <w:b/>
          <w:bCs/>
          <w:color w:val="2E6F9E"/>
          <w:spacing w:val="60"/>
          <w:sz w:val="15"/>
          <w:szCs w:val="15"/>
        </w:rPr>
        <w:t xml:space="preserve">THE SIX FIELDS</w:t>
      </w:r>
    </w:p>
    <w:p>
      <w:pPr>
        <w:spacing w:after="70" w:line="276"/>
        <w:ind w:left="300" w:hanging="300"/>
      </w:pPr>
      <w:r>
        <w:rPr>
          <w:rFonts w:ascii="Calibri" w:cs="Calibri" w:eastAsia="Calibri" w:hAnsi="Calibri"/>
          <w:b/>
          <w:bCs/>
          <w:color w:val="2E6F9E"/>
          <w:sz w:val="18"/>
          <w:szCs w:val="18"/>
        </w:rPr>
        <w:t xml:space="preserve">Instrumentation   </w:t>
      </w:r>
      <w:r>
        <w:rPr>
          <w:rFonts w:ascii="Calibri" w:cs="Calibri" w:eastAsia="Calibri" w:hAnsi="Calibri"/>
          <w:sz w:val="18"/>
          <w:szCs w:val="18"/>
        </w:rPr>
        <w:t xml:space="preserve">The categorical musical element housing the individual audio files.</w:t>
      </w:r>
    </w:p>
    <w:p>
      <w:pPr>
        <w:spacing w:after="70" w:line="276"/>
        <w:ind w:left="300" w:hanging="300"/>
      </w:pPr>
      <w:r>
        <w:rPr>
          <w:rFonts w:ascii="Calibri" w:cs="Calibri" w:eastAsia="Calibri" w:hAnsi="Calibri"/>
          <w:b/>
          <w:bCs/>
          <w:color w:val="2E6F9E"/>
          <w:sz w:val="18"/>
          <w:szCs w:val="18"/>
        </w:rPr>
        <w:t xml:space="preserve">Label/s   </w:t>
      </w:r>
      <w:r>
        <w:rPr>
          <w:rFonts w:ascii="Calibri" w:cs="Calibri" w:eastAsia="Calibri" w:hAnsi="Calibri"/>
          <w:sz w:val="18"/>
          <w:szCs w:val="18"/>
        </w:rPr>
        <w:t xml:space="preserve">The audio files in that folder.</w:t>
      </w:r>
    </w:p>
    <w:p>
      <w:pPr>
        <w:spacing w:after="70" w:line="276"/>
        <w:ind w:left="300" w:hanging="300"/>
      </w:pPr>
      <w:r>
        <w:rPr>
          <w:rFonts w:ascii="Calibri" w:cs="Calibri" w:eastAsia="Calibri" w:hAnsi="Calibri"/>
          <w:b/>
          <w:bCs/>
          <w:color w:val="2E6F9E"/>
          <w:sz w:val="18"/>
          <w:szCs w:val="18"/>
        </w:rPr>
        <w:t xml:space="preserve">Definition   </w:t>
      </w:r>
      <w:r>
        <w:rPr>
          <w:rFonts w:ascii="Calibri" w:cs="Calibri" w:eastAsia="Calibri" w:hAnsi="Calibri"/>
          <w:sz w:val="18"/>
          <w:szCs w:val="18"/>
        </w:rPr>
        <w:t xml:space="preserve">What the element is, in plain music-theory terms.</w:t>
      </w:r>
    </w:p>
    <w:p>
      <w:pPr>
        <w:spacing w:after="70" w:line="276"/>
        <w:ind w:left="300" w:hanging="300"/>
      </w:pPr>
      <w:r>
        <w:rPr>
          <w:rFonts w:ascii="Calibri" w:cs="Calibri" w:eastAsia="Calibri" w:hAnsi="Calibri"/>
          <w:b/>
          <w:bCs/>
          <w:color w:val="2E6F9E"/>
          <w:sz w:val="18"/>
          <w:szCs w:val="18"/>
        </w:rPr>
        <w:t xml:space="preserve">Target Symptom / Predicted Effect   </w:t>
      </w:r>
      <w:r>
        <w:rPr>
          <w:rFonts w:ascii="Calibri" w:cs="Calibri" w:eastAsia="Calibri" w:hAnsi="Calibri"/>
          <w:sz w:val="18"/>
          <w:szCs w:val="18"/>
        </w:rPr>
        <w:t xml:space="preserve">Symptoms targeted, effect predicted, and the mechanism behind it. Split here into three blocks — Target Symptoms, Predicted Effect, Why It Works.</w:t>
      </w:r>
    </w:p>
    <w:p>
      <w:pPr>
        <w:spacing w:after="70" w:line="276"/>
        <w:ind w:left="300" w:hanging="300"/>
      </w:pPr>
      <w:r>
        <w:rPr>
          <w:rFonts w:ascii="Calibri" w:cs="Calibri" w:eastAsia="Calibri" w:hAnsi="Calibri"/>
          <w:b/>
          <w:bCs/>
          <w:color w:val="2E6F9E"/>
          <w:sz w:val="18"/>
          <w:szCs w:val="18"/>
        </w:rPr>
        <w:t xml:space="preserve">Auditory Variables   </w:t>
      </w:r>
      <w:r>
        <w:rPr>
          <w:rFonts w:ascii="Calibri" w:cs="Calibri" w:eastAsia="Calibri" w:hAnsi="Calibri"/>
          <w:sz w:val="18"/>
          <w:szCs w:val="18"/>
        </w:rPr>
        <w:t xml:space="preserve">Frequency, tempo, spatial placement, key and beat structure.</w:t>
      </w:r>
    </w:p>
    <w:p>
      <w:pPr>
        <w:spacing w:after="70" w:line="276"/>
        <w:ind w:left="300" w:hanging="300"/>
      </w:pPr>
      <w:r>
        <w:rPr>
          <w:rFonts w:ascii="Calibri" w:cs="Calibri" w:eastAsia="Calibri" w:hAnsi="Calibri"/>
          <w:b/>
          <w:bCs/>
          <w:color w:val="2E6F9E"/>
          <w:sz w:val="18"/>
          <w:szCs w:val="18"/>
        </w:rPr>
        <w:t xml:space="preserve">Variances   </w:t>
      </w:r>
      <w:r>
        <w:rPr>
          <w:rFonts w:ascii="Calibri" w:cs="Calibri" w:eastAsia="Calibri" w:hAnsi="Calibri"/>
          <w:sz w:val="18"/>
          <w:szCs w:val="18"/>
        </w:rPr>
        <w:t xml:space="preserve">How the element varies within the library, and how it varies with symptom severity.</w:t>
      </w:r>
    </w:p>
    <w:p>
      <w:pPr>
        <w:keepNext/>
        <w:pBdr>
          <w:bottom w:val="single" w:color="D3DBE3" w:sz="3"/>
        </w:pBdr>
        <w:spacing w:after="55" w:before="130"/>
      </w:pPr>
      <w:r>
        <w:rPr>
          <w:rFonts w:ascii="Calibri" w:cs="Calibri" w:eastAsia="Calibri" w:hAnsi="Calibri"/>
          <w:b/>
          <w:bCs/>
          <w:color w:val="2E6F9E"/>
          <w:spacing w:val="60"/>
          <w:sz w:val="15"/>
          <w:szCs w:val="15"/>
        </w:rPr>
        <w:t xml:space="preserve">TWO CONVENTIONS WORTH KNOWING</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1F3552" w:sz="24"/>
              <w:bottom w:val="single" w:color="D3DBE3" w:sz="3"/>
              <w:right w:val="single" w:color="D3DBE3" w:sz="3"/>
            </w:tcBorders>
            <w:shd w:fill="F2F5F8" w:val="clear"/>
            <w:tcMar>
              <w:top w:type="dxa" w:w="105"/>
              <w:left w:type="dxa" w:w="130"/>
              <w:bottom w:type="dxa" w:w="105"/>
              <w:right w:type="dxa" w:w="130"/>
            </w:tcMar>
            <w:vAlign w:val="top"/>
          </w:tcPr>
          <w:p>
            <w:pPr>
              <w:spacing w:after="60"/>
            </w:pPr>
            <w:r>
              <w:rPr>
                <w:rFonts w:ascii="Calibri" w:cs="Calibri" w:eastAsia="Calibri" w:hAnsi="Calibri"/>
                <w:b/>
                <w:bCs/>
                <w:color w:val="1F3552"/>
                <w:spacing w:val="50"/>
                <w:sz w:val="13"/>
                <w:szCs w:val="13"/>
              </w:rPr>
              <w:t xml:space="preserve">THE LOW-FREQUENCY FOUNDATION</w:t>
            </w:r>
          </w:p>
          <w:p>
            <w:pPr>
              <w:spacing w:line="264"/>
              <w:jc w:val="both"/>
            </w:pPr>
            <w:r>
              <w:rPr>
                <w:rFonts w:ascii="Calibri" w:cs="Calibri" w:eastAsia="Calibri" w:hAnsi="Calibri"/>
                <w:sz w:val="18"/>
                <w:szCs w:val="18"/>
              </w:rPr>
              <w:t xml:space="preserve">Sub-250 Hz content appears in every library, including those whose stated frequency range sits higher — the 808s in Library 2, the groove in Library 3, the bass in Library 6. This is structural, not an inconsistency. Low frequency primes and regulates the nervous system, and it is the foundation the rest of the library is built on. Where an element sits below its library’s nominal range, the entry says so and explains what the low end is doing there.</w:t>
            </w:r>
          </w:p>
        </w:tc>
      </w:tr>
    </w:tbl>
    <w:p>
      <w:pPr>
        <w:spacing w:after="120"/>
      </w:pP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1F3552" w:sz="24"/>
              <w:bottom w:val="single" w:color="D3DBE3" w:sz="3"/>
              <w:right w:val="single" w:color="D3DBE3" w:sz="3"/>
            </w:tcBorders>
            <w:shd w:fill="F2F5F8" w:val="clear"/>
            <w:tcMar>
              <w:top w:type="dxa" w:w="105"/>
              <w:left w:type="dxa" w:w="130"/>
              <w:bottom w:type="dxa" w:w="105"/>
              <w:right w:type="dxa" w:w="130"/>
            </w:tcMar>
            <w:vAlign w:val="top"/>
          </w:tcPr>
          <w:p>
            <w:pPr>
              <w:spacing w:after="60"/>
            </w:pPr>
            <w:r>
              <w:rPr>
                <w:rFonts w:ascii="Calibri" w:cs="Calibri" w:eastAsia="Calibri" w:hAnsi="Calibri"/>
                <w:b/>
                <w:bCs/>
                <w:color w:val="1F3552"/>
                <w:spacing w:val="50"/>
                <w:sz w:val="13"/>
                <w:szCs w:val="13"/>
              </w:rPr>
              <w:t xml:space="preserve">MIDI VERSUS RENDERED AUDIO</w:t>
            </w:r>
          </w:p>
          <w:p>
            <w:pPr>
              <w:spacing w:line="264"/>
              <w:jc w:val="both"/>
            </w:pPr>
            <w:r>
              <w:rPr>
                <w:rFonts w:ascii="Calibri" w:cs="Calibri" w:eastAsia="Calibri" w:hAnsi="Calibri"/>
                <w:sz w:val="18"/>
                <w:szCs w:val="18"/>
              </w:rPr>
              <w:t>Library 4’s guitar, bass and piano, and Library 5’s bass and one pad variant, exist as MIDI rather than rendered audio. MIDI is tempo-agnostic: dropped into a Logic session it inherits the session BPM. For these entries the training tempo variable is set by the clinician at session time rather than by file selection — an advantage, not a gap, since it lets the clinician match the client’s actual arousal state instead of picking the nearest rendered file.</w:t>
            </w:r>
          </w:p>
        </w:tc>
      </w:tr>
    </w:tbl>
    <w:p>
      <w:pPr>
        <w:spacing w:after="120"/>
      </w:pPr>
    </w:p>
    <w:p>
      <w:r>
        <w:br w:type="page"/>
      </w:r>
    </w:p>
    <w:p>
      <w:pPr>
        <w:spacing w:after="30"/>
      </w:pPr>
      <w:r>
        <w:rPr>
          <w:rFonts w:ascii="Calibri" w:cs="Calibri" w:eastAsia="Calibri" w:hAnsi="Calibri"/>
          <w:b/>
          <w:bCs/>
          <w:color w:val="1F3552"/>
          <w:sz w:val="34"/>
          <w:szCs w:val="34"/>
        </w:rPr>
        <w:t xml:space="preserve">File Naming Convention</w:t>
      </w:r>
    </w:p>
    <w:p>
      <w:pPr>
        <w:pBdr>
          <w:bottom w:val="single" w:color="1F3552" w:sz="12"/>
        </w:pBdr>
        <w:spacing w:after="180"/>
      </w:pPr>
    </w:p>
    <w:p>
      <w:pPr>
        <w:spacing w:after="70" w:line="264"/>
        <w:jc w:val="both"/>
      </w:pPr>
      <w:r>
        <w:rPr>
          <w:rFonts w:ascii="Calibri" w:cs="Calibri" w:eastAsia="Calibri" w:hAnsi="Calibri"/>
          <w:sz w:val="18"/>
          <w:szCs w:val="18"/>
        </w:rPr>
        <w:t xml:space="preserve">Audio files follow a fixed schema. Where a BPM ladder exists, files are foldered by BPM.</w:t>
      </w:r>
    </w:p>
    <w:p>
      <w:pPr>
        <w:spacing w:after="120" w:before="60"/>
        <w:jc w:val="center"/>
      </w:pPr>
      <w:r>
        <w:rPr>
          <w:rFonts w:ascii="Calibri" w:cs="Calibri" w:eastAsia="Calibri" w:hAnsi="Calibri"/>
          <w:b/>
          <w:bCs/>
          <w:color w:val="1F3552"/>
          <w:spacing w:val="20"/>
          <w:sz w:val="24"/>
          <w:szCs w:val="24"/>
        </w:rPr>
        <w:t xml:space="preserve">[ Library ] . [ Code ] . [ Variation ] . [ BPM ] . wav</w:t>
      </w:r>
    </w:p>
    <w:p>
      <w:pPr>
        <w:spacing w:after="140"/>
        <w:jc w:val="center"/>
      </w:pPr>
      <w:r>
        <w:rPr>
          <w:rFonts w:ascii="Calibri" w:cs="Calibri" w:eastAsia="Calibri" w:hAnsi="Calibri"/>
          <w:i/>
          <w:iCs/>
          <w:color w:val="6B7A8A"/>
          <w:sz w:val="17"/>
          <w:szCs w:val="17"/>
        </w:rPr>
        <w:t xml:space="preserve">e.g.  3.2.XYLO.100.wav  =  Library 3 · variation 2 · xylophone · 100 BPM</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B07A24" w:sz="24"/>
              <w:bottom w:val="single" w:color="D3DBE3" w:sz="3"/>
              <w:right w:val="single" w:color="D3DBE3" w:sz="3"/>
            </w:tcBorders>
            <w:shd w:fill="F2F5F8" w:val="clear"/>
            <w:tcMar>
              <w:top w:type="dxa" w:w="105"/>
              <w:left w:type="dxa" w:w="130"/>
              <w:bottom w:type="dxa" w:w="105"/>
              <w:right w:type="dxa" w:w="130"/>
            </w:tcMar>
            <w:vAlign w:val="top"/>
          </w:tcPr>
          <w:p>
            <w:pPr>
              <w:spacing w:after="60"/>
            </w:pPr>
            <w:r>
              <w:rPr>
                <w:rFonts w:ascii="Calibri" w:cs="Calibri" w:eastAsia="Calibri" w:hAnsi="Calibri"/>
                <w:b/>
                <w:bCs/>
                <w:color w:val="B07A24"/>
                <w:spacing w:val="50"/>
                <w:sz w:val="13"/>
                <w:szCs w:val="13"/>
              </w:rPr>
              <w:t xml:space="preserve">INCONSISTENCIES TO RESOLVE BEFORE SHIPPING</w:t>
            </w:r>
          </w:p>
          <w:p>
            <w:pPr>
              <w:spacing w:line="264"/>
              <w:jc w:val="both"/>
            </w:pPr>
            <w:r>
              <w:rPr>
                <w:rFonts w:ascii="Calibri" w:cs="Calibri" w:eastAsia="Calibri" w:hAnsi="Calibri"/>
                <w:sz w:val="18"/>
                <w:szCs w:val="18"/>
              </w:rPr>
              <w:t xml:space="preserve">The schema is not uniform across the set. Libraries 2-5 order the slots as [Library].[Variation].[Name].[BPM]; Library 1 swaps the variation index and the instrument code, reading [Library].[Name].[Variation].[BPM]. Library 6 adds a key slot (Am, C) that no other library carries — and places it before the BPM in the bass but after it in the vox chops. Library 5 carries an undocumented single-letter slot (5.1.EPiano.E.50.wav) that is almost certainly the same key field. Any script parsing these filenames will need to special-case at least three libraries. Standardising on [Library].[Variation].[Name].[Key].[BPM] would cost one renaming pass and remove the problem permanently.</w:t>
            </w:r>
          </w:p>
        </w:tc>
      </w:tr>
    </w:tbl>
    <w:p>
      <w:pPr>
        <w:spacing w:after="120"/>
      </w:pPr>
    </w:p>
    <w:tbl>
      <w:tblPr>
        <w:tblW w:type="dxa" w:w="9360"/>
        <w:tblBorders>
          <w:top w:val="none" w:color="FFFFFF" w:sz="0"/>
          <w:left w:val="none" w:color="FFFFFF" w:sz="0"/>
          <w:bottom w:val="single" w:color="D3DBE3" w:sz="3"/>
          <w:right w:val="none" w:color="FFFFFF" w:sz="0"/>
          <w:insideH w:val="single" w:color="D3DBE3" w:sz="3"/>
          <w:insideV w:val="none" w:color="FFFFFF" w:sz="0"/>
        </w:tblBorders>
      </w:tblPr>
      <w:tblGrid>
        <w:gridCol w:w="1500"/>
        <w:gridCol w:w="4100"/>
        <w:gridCol w:w="3760"/>
      </w:tblGrid>
      <w:tr>
        <w:trPr>
          <w:tblHeader/>
        </w:trPr>
        <w:tc>
          <w:tcPr>
            <w:tcW w:type="dxa" w:w="1500"/>
            <w:shd w:fill="F2F5F8" w:val="clear"/>
            <w:tcMar>
              <w:top w:type="dxa" w:w="75"/>
              <w:left w:type="dxa" w:w="130"/>
              <w:bottom w:type="dxa" w:w="75"/>
              <w:right w:type="dxa" w:w="130"/>
            </w:tcMar>
            <w:vAlign w:val="top"/>
          </w:tcPr>
          <w:p>
            <w:r>
              <w:rPr>
                <w:rFonts w:ascii="Calibri" w:cs="Calibri" w:eastAsia="Calibri" w:hAnsi="Calibri"/>
                <w:b/>
                <w:bCs/>
                <w:color w:val="6B7A8A"/>
                <w:spacing w:val="50"/>
                <w:sz w:val="13"/>
                <w:szCs w:val="13"/>
              </w:rPr>
              <w:t xml:space="preserve">CODE</w:t>
            </w:r>
          </w:p>
        </w:tc>
        <w:tc>
          <w:tcPr>
            <w:tcW w:type="dxa" w:w="4100"/>
            <w:shd w:fill="F2F5F8" w:val="clear"/>
            <w:tcMar>
              <w:top w:type="dxa" w:w="75"/>
              <w:left w:type="dxa" w:w="130"/>
              <w:bottom w:type="dxa" w:w="75"/>
              <w:right w:type="dxa" w:w="130"/>
            </w:tcMar>
            <w:vAlign w:val="top"/>
          </w:tcPr>
          <w:p>
            <w:r>
              <w:rPr>
                <w:rFonts w:ascii="Calibri" w:cs="Calibri" w:eastAsia="Calibri" w:hAnsi="Calibri"/>
                <w:b/>
                <w:bCs/>
                <w:color w:val="6B7A8A"/>
                <w:spacing w:val="50"/>
                <w:sz w:val="13"/>
                <w:szCs w:val="13"/>
              </w:rPr>
              <w:t xml:space="preserve">INSTRUMENT</w:t>
            </w:r>
          </w:p>
        </w:tc>
        <w:tc>
          <w:tcPr>
            <w:tcW w:type="dxa" w:w="3760"/>
            <w:shd w:fill="F2F5F8" w:val="clear"/>
            <w:tcMar>
              <w:top w:type="dxa" w:w="75"/>
              <w:left w:type="dxa" w:w="130"/>
              <w:bottom w:type="dxa" w:w="75"/>
              <w:right w:type="dxa" w:w="130"/>
            </w:tcMar>
            <w:vAlign w:val="top"/>
          </w:tcPr>
          <w:p>
            <w:r>
              <w:rPr>
                <w:rFonts w:ascii="Calibri" w:cs="Calibri" w:eastAsia="Calibri" w:hAnsi="Calibri"/>
                <w:b/>
                <w:bCs/>
                <w:color w:val="6B7A8A"/>
                <w:spacing w:val="50"/>
                <w:sz w:val="13"/>
                <w:szCs w:val="13"/>
              </w:rPr>
              <w:t xml:space="preserve">INSTRUMENTATION</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CLP</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Clap</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L1 — Controlled Exposure</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S&amp;P</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Slap &amp; Pluck bass line</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L1 — Controlled Exposure</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W</w:t>
            </w:r>
          </w:p>
        </w:tc>
        <w:tc>
          <w:tcPr>
            <w:tcW w:type="dxa" w:w="4100"/>
            <w:shd w:fill="FFFFFF" w:val="clear"/>
            <w:tcMar>
              <w:top w:type="dxa" w:w="75"/>
              <w:left w:type="dxa" w:w="130"/>
              <w:bottom w:type="dxa" w:w="75"/>
              <w:right w:type="dxa" w:w="130"/>
            </w:tcMar>
            <w:vAlign w:val="top"/>
          </w:tcPr>
          <w:p>
            <w:r>
              <w:rPr>
                <w:rFonts w:ascii="Calibri" w:cs="Calibri" w:eastAsia="Calibri" w:hAnsi="Calibri"/>
                <w:i/>
                <w:iCs/>
                <w:color w:val="B07A24"/>
                <w:sz w:val="17"/>
                <w:szCs w:val="17"/>
              </w:rPr>
              <w:t xml:space="preserve">Unassigned — code not yet defined</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L1 — Controlled Exposure</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K</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Kick</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L1 — Kick</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P</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Pad</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L1 — Pad</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VP</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Virtual Pad</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L1 — Pad</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C</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Cello</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L1 — Bass Pulses</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SB</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Sub Bass</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L1 — Sub Bass</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KEYS</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Keys</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L2 — Keys</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C / G</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Unconfirmed — see Library 2</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L2 — Pads</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808Steady</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808, on-the-beat</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L2 — Percussion</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808Synco</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808, light syncopation</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L2 — Percussion</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Africankit</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Full kit pattern</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L2 — Percussion</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Jazzgroove</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Cymbal pattern</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L2 — Percussion</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SHK</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Shaker</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L2 — Percussion</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XYLO</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Xylophone</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L3 — Mallets</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Groove</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Percussion groove</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L3 — Percussion</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Plucks</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Plucks</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L3 — Plucks</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WINDS</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Woodwinds</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L3 — Woodwinds</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Acoustic</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Acoustic guitar (MIDI)</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L4 — Acoustic Guitar</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Bass</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Bass (MIDI)</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L4 — Bass</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EPiano</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Electric piano (MIDI)</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L4 — Electric Piano</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Snare</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Snare</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L4 — Snare</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Bass</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Bass (MIDI)</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L5 — Bass</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Drums</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Drums</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L5 — Drums</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EPiano.E</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Electric piano pad — the "E" slot is undocumented</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L5 — Pads</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Pad</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Pad (MIDI)</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L5 — Pads</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BASS1</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Bass, key of Am</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L6 — Bass</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Convodrums</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Convolution drums</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L6 — Drums</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GuitarGroove1</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Guitar groove</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L6 — Guitars</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Pad.C</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Under-body pad, key of C</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L6 — Pads</w:t>
            </w:r>
          </w:p>
        </w:tc>
      </w:tr>
      <w:tr>
        <w:trPr>
          <w:cantSplit/>
        </w:trPr>
        <w:tc>
          <w:tcPr>
            <w:tcW w:type="dxa" w:w="1500"/>
            <w:shd w:fill="FFFFFF" w:val="clear"/>
            <w:tcMar>
              <w:top w:type="dxa" w:w="75"/>
              <w:left w:type="dxa" w:w="130"/>
              <w:bottom w:type="dxa" w:w="75"/>
              <w:right w:type="dxa" w:w="130"/>
            </w:tcMar>
            <w:vAlign w:val="top"/>
          </w:tcPr>
          <w:p>
            <w:r>
              <w:rPr>
                <w:rFonts w:ascii="Calibri" w:cs="Calibri" w:eastAsia="Calibri" w:hAnsi="Calibri"/>
                <w:b/>
                <w:bCs/>
                <w:color w:val="2E6F9E"/>
                <w:sz w:val="17"/>
                <w:szCs w:val="17"/>
              </w:rPr>
              <w:t xml:space="preserve">VoxChop1</w:t>
            </w:r>
          </w:p>
        </w:tc>
        <w:tc>
          <w:tcPr>
            <w:tcW w:type="dxa" w:w="4100"/>
            <w:shd w:fill="FFFFFF" w:val="clear"/>
            <w:tcMar>
              <w:top w:type="dxa" w:w="75"/>
              <w:left w:type="dxa" w:w="130"/>
              <w:bottom w:type="dxa" w:w="75"/>
              <w:right w:type="dxa" w:w="130"/>
            </w:tcMar>
            <w:vAlign w:val="top"/>
          </w:tcPr>
          <w:p>
            <w:r>
              <w:rPr>
                <w:rFonts w:ascii="Calibri" w:cs="Calibri" w:eastAsia="Calibri" w:hAnsi="Calibri"/>
                <w:i w:val="false"/>
                <w:iCs w:val="false"/>
                <w:color w:val="000000"/>
                <w:sz w:val="17"/>
                <w:szCs w:val="17"/>
              </w:rPr>
              <w:t xml:space="preserve">Vocal chop, key of C</w:t>
            </w:r>
          </w:p>
        </w:tc>
        <w:tc>
          <w:tcPr>
            <w:tcW w:type="dxa" w:w="3760"/>
            <w:shd w:fill="FFFFFF" w:val="clear"/>
            <w:tcMar>
              <w:top w:type="dxa" w:w="75"/>
              <w:left w:type="dxa" w:w="130"/>
              <w:bottom w:type="dxa" w:w="75"/>
              <w:right w:type="dxa" w:w="130"/>
            </w:tcMar>
            <w:vAlign w:val="top"/>
          </w:tcPr>
          <w:p>
            <w:r>
              <w:rPr>
                <w:rFonts w:ascii="Calibri" w:cs="Calibri" w:eastAsia="Calibri" w:hAnsi="Calibri"/>
                <w:color w:val="6B7A8A"/>
                <w:sz w:val="17"/>
                <w:szCs w:val="17"/>
              </w:rPr>
              <w:t xml:space="preserve">L6 — Vox Chops</w:t>
            </w:r>
          </w:p>
        </w:tc>
      </w:tr>
    </w:tbl>
    <w:p>
      <w:pPr>
        <w:spacing w:after="100"/>
      </w:pP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1F3552" w:sz="24"/>
              <w:bottom w:val="single" w:color="D3DBE3" w:sz="3"/>
              <w:right w:val="single" w:color="D3DBE3" w:sz="3"/>
            </w:tcBorders>
            <w:shd w:fill="F2F5F8" w:val="clear"/>
            <w:tcMar>
              <w:top w:type="dxa" w:w="105"/>
              <w:left w:type="dxa" w:w="130"/>
              <w:bottom w:type="dxa" w:w="105"/>
              <w:right w:type="dxa" w:w="130"/>
            </w:tcMar>
            <w:vAlign w:val="top"/>
          </w:tcPr>
          <w:p>
            <w:pPr>
              <w:spacing w:after="60"/>
            </w:pPr>
            <w:r>
              <w:rPr>
                <w:rFonts w:ascii="Calibri" w:cs="Calibri" w:eastAsia="Calibri" w:hAnsi="Calibri"/>
                <w:b/>
                <w:bCs/>
                <w:color w:val="1F3552"/>
                <w:spacing w:val="50"/>
                <w:sz w:val="13"/>
                <w:szCs w:val="13"/>
              </w:rPr>
              <w:t xml:space="preserve">NOT EVERY ELEMENT IS BPM-LADDERED</w:t>
            </w:r>
          </w:p>
          <w:p>
            <w:pPr>
              <w:spacing w:line="264"/>
              <w:jc w:val="both"/>
            </w:pPr>
            <w:r>
              <w:rPr>
                <w:rFonts w:ascii="Calibri" w:cs="Calibri" w:eastAsia="Calibri" w:hAnsi="Calibri"/>
                <w:sz w:val="18"/>
                <w:szCs w:val="18"/>
              </w:rPr>
              <w:t xml:space="preserve">Within a single library, some instrumentations step through the full BPM range and some are fixed-tempo sets. In Library 1, Kick and Sub Bass are laddered (60-80 in fives, foldered by BPM); Controlled Exposure, Pad and Pulse are fixed-tempo, and their variance runs on timbre instead. This is a clinical distinction, not a filing quirk - it determines whether the clinician titrates that element by tempo or by sound.</w:t>
            </w:r>
          </w:p>
        </w:tc>
      </w:tr>
    </w:tbl>
    <w:p>
      <w:pPr>
        <w:spacing w:after="120"/>
      </w:pP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B07A24" w:sz="24"/>
              <w:bottom w:val="single" w:color="D3DBE3" w:sz="3"/>
              <w:right w:val="single" w:color="D3DBE3" w:sz="3"/>
            </w:tcBorders>
            <w:shd w:fill="F2F5F8" w:val="clear"/>
            <w:tcMar>
              <w:top w:type="dxa" w:w="105"/>
              <w:left w:type="dxa" w:w="130"/>
              <w:bottom w:type="dxa" w:w="105"/>
              <w:right w:type="dxa" w:w="130"/>
            </w:tcMar>
            <w:vAlign w:val="top"/>
          </w:tcPr>
          <w:p>
            <w:pPr>
              <w:spacing w:after="60"/>
            </w:pPr>
            <w:r>
              <w:rPr>
                <w:rFonts w:ascii="Calibri" w:cs="Calibri" w:eastAsia="Calibri" w:hAnsi="Calibri"/>
                <w:b/>
                <w:bCs/>
                <w:color w:val="B07A24"/>
                <w:spacing w:val="50"/>
                <w:sz w:val="13"/>
                <w:szCs w:val="13"/>
              </w:rPr>
              <w:t xml:space="preserve">A NOTE ON THE EVIDENCE</w:t>
            </w:r>
          </w:p>
          <w:p>
            <w:pPr>
              <w:spacing w:line="264"/>
              <w:jc w:val="both"/>
            </w:pPr>
            <w:r>
              <w:rPr>
                <w:rFonts w:ascii="Calibri" w:cs="Calibri" w:eastAsia="Calibri" w:hAnsi="Calibri"/>
                <w:sz w:val="18"/>
                <w:szCs w:val="18"/>
              </w:rPr>
              <w:t xml:space="preserve">Every citation in this document is a real, verifiable source. Where the protocol makes a claim the literature supports directly, the citation carries it. Where a predicted effect is a reasoned extension of established mechanism rather than a directly tested finding, the entry says what is established and what is inferred. Nothing here is dressed as evidence that is not.</w:t>
            </w:r>
          </w:p>
        </w:tc>
      </w:tr>
    </w:tbl>
    <w:p>
      <w:r>
        <w:br w:type="page"/>
      </w:r>
    </w:p>
    <w:p>
      <w:pPr>
        <w:spacing w:after="20"/>
      </w:pPr>
      <w:r>
        <w:rPr>
          <w:rFonts w:ascii="Calibri" w:cs="Calibri" w:eastAsia="Calibri" w:hAnsi="Calibri"/>
          <w:b/>
          <w:bCs/>
          <w:color w:val="2E6F9E"/>
          <w:spacing w:val="90"/>
          <w:sz w:val="18"/>
          <w:szCs w:val="18"/>
        </w:rPr>
        <w:t xml:space="preserve">LIBRARY 1</w:t>
      </w:r>
    </w:p>
    <w:p>
      <w:pPr>
        <w:spacing w:after="20"/>
      </w:pPr>
      <w:r>
        <w:rPr>
          <w:rFonts w:ascii="Calibri" w:cs="Calibri" w:eastAsia="Calibri" w:hAnsi="Calibri"/>
          <w:b/>
          <w:bCs/>
          <w:color w:val="1F3552"/>
          <w:sz w:val="40"/>
          <w:szCs w:val="40"/>
        </w:rPr>
        <w:t xml:space="preserve">Nervous System Regulation</w:t>
      </w:r>
    </w:p>
    <w:p>
      <w:pPr>
        <w:pBdr>
          <w:bottom w:val="single" w:color="1F3552" w:sz="12"/>
        </w:pBdr>
        <w:spacing w:after="200"/>
      </w:pPr>
      <w:r>
        <w:rPr>
          <w:rFonts w:ascii="Calibri" w:cs="Calibri" w:eastAsia="Calibri" w:hAnsi="Calibri"/>
          <w:i/>
          <w:iCs/>
          <w:color w:val="6B7A8A"/>
          <w:sz w:val="19"/>
          <w:szCs w:val="19"/>
        </w:rPr>
        <w:t xml:space="preserve">Autonomic Stability</w:t>
      </w:r>
    </w:p>
    <w:p>
      <w:pPr>
        <w:spacing w:after="220" w:line="300"/>
      </w:pPr>
      <w:r>
        <w:rPr>
          <w:rFonts w:ascii="Calibri" w:cs="Calibri" w:eastAsia="Calibri" w:hAnsi="Calibri"/>
          <w:color w:val="1F3552"/>
          <w:sz w:val="22"/>
          <w:szCs w:val="22"/>
        </w:rPr>
        <w:t xml:space="preserve">Bottom-up regulation of the brainstem and autonomic nervous system via predictable rhythmic entrainment.</w:t>
      </w:r>
    </w:p>
    <w:p>
      <w:pPr>
        <w:keepNext/>
        <w:pBdr>
          <w:bottom w:val="single" w:color="D3DBE3" w:sz="3"/>
        </w:pBdr>
        <w:spacing w:after="55" w:before="130"/>
      </w:pPr>
      <w:r>
        <w:rPr>
          <w:rFonts w:ascii="Calibri" w:cs="Calibri" w:eastAsia="Calibri" w:hAnsi="Calibri"/>
          <w:b/>
          <w:bCs/>
          <w:color w:val="2E6F9E"/>
          <w:spacing w:val="60"/>
          <w:sz w:val="15"/>
          <w:szCs w:val="15"/>
        </w:rPr>
        <w:t xml:space="preserve">PROTOCOL ENVELOPE</w:t>
      </w:r>
    </w:p>
    <w:tbl>
      <w:tblPr>
        <w:tblW w:type="dxa" w:w="9360"/>
        <w:tblBorders>
          <w:top w:val="none" w:color="FFFFFF" w:sz="0"/>
          <w:left w:val="none" w:color="FFFFFF" w:sz="0"/>
          <w:bottom w:val="single" w:color="D3DBE3" w:sz="3"/>
          <w:right w:val="none" w:color="FFFFFF" w:sz="0"/>
          <w:insideH w:val="single" w:color="D3DBE3" w:sz="3"/>
          <w:insideV w:val="none" w:color="FFFFFF" w:sz="0"/>
        </w:tblBorders>
      </w:tblPr>
      <w:tblGrid>
        <w:gridCol w:w="2100"/>
        <w:gridCol w:w="7260"/>
      </w:tblGrid>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Frequency</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60-250 Hz (sub-bass to lower midrange)</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Tempo</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60-80 BPM (resting heart-rate range)</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Spatial</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Bilateral, anchored - even L/R balance, no movement</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Key / Mode</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Minor mode (D minor / A minor) - grounded calm</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Beat Structure</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Slow, broad downbeat. No syncopation, no fast transients</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Mechanism</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Bottom-up | Brainstem to vagal pathway | Low-frequency dominant | Target state: parasympathetic tone</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Brain Regions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Brainstem &amp; RAS, Hypothalamus, Amygdala, Reticular Formation</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Sub-Domains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Emotional Regulation; Meltdowns/Shutdowns; Hyperarousal / Panic Responses; Dissociation; Disorientation; State Shifting; Irritability; Recovery</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Population</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Children with ASD, individuals with PTSD, panic disorder, sensory dysregulation, post-meltdown recovery</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Measurables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Heart rate variability (HRV), respiratory rate, time-to-baseline post-incident, completion rate of follow-on training sessions</w:t>
            </w:r>
          </w:p>
        </w:tc>
      </w:tr>
    </w:tbl>
    <w:p>
      <w:pPr>
        <w:spacing w:after="100"/>
      </w:pP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B07A24" w:sz="24"/>
              <w:bottom w:val="single" w:color="D3DBE3" w:sz="3"/>
              <w:right w:val="single" w:color="D3DBE3" w:sz="3"/>
            </w:tcBorders>
            <w:shd w:fill="F2F5F8" w:val="clear"/>
            <w:tcMar>
              <w:top w:type="dxa" w:w="105"/>
              <w:left w:type="dxa" w:w="130"/>
              <w:bottom w:type="dxa" w:w="105"/>
              <w:right w:type="dxa" w:w="130"/>
            </w:tcMar>
            <w:vAlign w:val="top"/>
          </w:tcPr>
          <w:p>
            <w:pPr>
              <w:spacing w:after="60"/>
            </w:pPr>
            <w:r>
              <w:rPr>
                <w:rFonts w:ascii="Calibri" w:cs="Calibri" w:eastAsia="Calibri" w:hAnsi="Calibri"/>
                <w:b/>
                <w:bCs/>
                <w:color w:val="B07A24"/>
                <w:spacing w:val="50"/>
                <w:sz w:val="13"/>
                <w:szCs w:val="13"/>
              </w:rPr>
              <w:t xml:space="preserve">ASSET FORMAT</w:t>
            </w:r>
          </w:p>
          <w:p>
            <w:pPr>
              <w:spacing w:line="264"/>
              <w:jc w:val="both"/>
            </w:pPr>
            <w:r>
              <w:rPr>
                <w:rFonts w:ascii="Calibri" w:cs="Calibri" w:eastAsia="Calibri" w:hAnsi="Calibri"/>
                <w:sz w:val="18"/>
                <w:szCs w:val="18"/>
              </w:rPr>
              <w:t xml:space="preserve">FILE SCHEMA: [Library].[Code].[Variation].[BPM].wav — foldered by BPM where a ladder exists. CODES IN THIS LIBRARY: CLP = Clap · S&amp;P = Slap &amp; Pluck bass line · W = unassigned (code not yet defined) · K = Kick · P = Pad · VP = Virtual Pad · C = Cello · SB = Sub Bass. Only Kick and Sub Bass are BPM-laddered (60-80 in steps of 5). Controlled Exposure, Pad and Pulse are fixed-tempo sets. Library total: 38 files.</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INSTRUMENTATION IN THIS LIBRARY</w:t>
      </w:r>
    </w:p>
    <w:tbl>
      <w:tblPr>
        <w:tblW w:type="dxa" w:w="9360"/>
        <w:tblBorders>
          <w:top w:val="none" w:color="FFFFFF" w:sz="0"/>
          <w:left w:val="none" w:color="FFFFFF" w:sz="0"/>
          <w:bottom w:val="single" w:color="D3DBE3" w:sz="3"/>
          <w:right w:val="none" w:color="FFFFFF" w:sz="0"/>
          <w:insideH w:val="single" w:color="D3DBE3" w:sz="3"/>
          <w:insideV w:val="none" w:color="FFFFFF" w:sz="0"/>
        </w:tblBorders>
      </w:tblPr>
      <w:tblGrid>
        <w:gridCol w:w="700"/>
        <w:gridCol w:w="3400"/>
        <w:gridCol w:w="2600"/>
        <w:gridCol w:w="2660"/>
      </w:tblGrid>
      <w:tr>
        <w:trPr>
          <w:tblHeader/>
        </w:trPr>
        <w:tc>
          <w:tcPr>
            <w:tcW w:type="dxa" w:w="70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
            </w:r>
          </w:p>
        </w:tc>
        <w:tc>
          <w:tcPr>
            <w:tcW w:type="dxa" w:w="340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INSTRUMENTATION</w:t>
            </w:r>
          </w:p>
        </w:tc>
        <w:tc>
          <w:tcPr>
            <w:tcW w:type="dxa" w:w="260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ASSETS</w:t>
            </w:r>
          </w:p>
        </w:tc>
        <w:tc>
          <w:tcPr>
            <w:tcW w:type="dxa" w:w="266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TEMPO</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1.1</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Controlled Exposure</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3 files</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60 BPM, fixed</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1.2</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Kick Drum</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10 files</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60-80 BPM in increments of 5</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1.3</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Pad</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2 files</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74 BPM, fixed</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1.4</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Bass Pulses (Cello)</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3 files</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60 BPM, fixed</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1.5</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Sub Bass</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20 files</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60-80 BPM in increments of 5</w:t>
            </w:r>
          </w:p>
        </w:tc>
      </w:tr>
    </w:tbl>
    <w:p>
      <w:r>
        <w:br w:type="page"/>
      </w:r>
    </w:p>
    <w:p>
      <w:pPr>
        <w:keepNext/>
        <w:spacing w:after="30" w:before="200"/>
      </w:pPr>
      <w:r>
        <w:rPr>
          <w:rFonts w:ascii="Calibri" w:cs="Calibri" w:eastAsia="Calibri" w:hAnsi="Calibri"/>
          <w:b/>
          <w:bCs/>
          <w:color w:val="2E6F9E"/>
          <w:sz w:val="26"/>
          <w:szCs w:val="26"/>
        </w:rPr>
        <w:t xml:space="preserve">1.1</w:t>
      </w:r>
      <w:r>
        <w:rPr>
          <w:rFonts w:ascii="Calibri" w:cs="Calibri" w:eastAsia="Calibri" w:hAnsi="Calibri"/>
          <w:sz w:val="26"/>
          <w:szCs w:val="26"/>
        </w:rPr>
        <w:t xml:space="preserve">   </w:t>
      </w:r>
      <w:r>
        <w:rPr>
          <w:rFonts w:ascii="Calibri" w:cs="Calibri" w:eastAsia="Calibri" w:hAnsi="Calibri"/>
          <w:b/>
          <w:bCs/>
          <w:color w:val="1F3552"/>
          <w:sz w:val="26"/>
          <w:szCs w:val="26"/>
        </w:rPr>
        <w:t xml:space="preserve">Controlled Exposure</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Spans the library's 60-250 Hz foundation (slap &amp; pluck bass) up into the high-frequency transient band (clap)</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60 BPM, fixed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Bilateral, anchored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3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3 files, fixed tempo (60 BPM), not BPM-laddered.
1.CLP.1.60.wav — Clap
1.S&amp;P.1.60.wav — Slap &amp; Pluck bass line
1.W.1..aif — unassigned code; BPM slot empty. Needs a defined code before this library ships.</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A curated set of contrasting timbres presented at clinician-controlled intensity, used as exposure stimuli rather than as musical accompaniment. The set spans the spectrum deliberately: a clap is a sharp, high-frequency, broadband transient; a slap-and-pluck bass line is a low-register melodic figure with a pronounced percussive attack. Together they bracket the two acoustic features clients most commonly defend against - transient sharpness and spectral position.</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Hyperarousal / Panic Responses  </w:t>
      </w:r>
      <w:r>
        <w:rPr>
          <w:rFonts w:ascii="Calibri" w:cs="Calibri" w:eastAsia="Calibri" w:hAnsi="Calibri"/>
          <w:sz w:val="17"/>
          <w:szCs w:val="17"/>
        </w:rPr>
      </w:r>
      <w:r>
        <w:rPr>
          <w:rFonts w:ascii="Calibri" w:cs="Calibri" w:eastAsia="Calibri" w:hAnsi="Calibri"/>
          <w:b/>
          <w:bCs/>
          <w:color w:val="1F3552"/>
          <w:sz w:val="17"/>
          <w:szCs w:val="17"/>
          <w:shd w:fill="E4EBF1" w:val="clear"/>
        </w:rPr>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Sensory Avoidance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State Shifting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Irritability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Graded habituation and extinction learning across contrasting timbres. Repeated, predictable exposure lets the amygdala's threat-appraisal circuit re-file each stimulus from 'alarm' to 'known,' producing tolerance without requiring cognitive negotiation with the client.</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Exposure-based approaches work by generating a mismatch between the expected aversive outcome and the actual, benign one - the corrective-information mechanism of Foa &amp; Kozak (1986), refined into the inhibitory-learning model by Craske et al. (2014). The clinical value of this particular set is that it is not one stimulus but a spread of them. The clap sits high and sharp; the slap-and-pluck bass sits low but still carries a hard attack. A client who tolerates the low-register figure but not the clap has told the clinician something specific: the problem is transient sharpness and high-frequency content, not sound as such. Presenting contrasting timbres therefore does double duty - it treats and it assesses.</w:t>
      </w:r>
    </w:p>
    <w:p>
      <w:pPr>
        <w:spacing w:after="70" w:line="264"/>
        <w:jc w:val="both"/>
      </w:pPr>
      <w:r>
        <w:rPr>
          <w:rFonts w:ascii="Calibri" w:cs="Calibri" w:eastAsia="Calibri" w:hAnsi="Calibri"/>
          <w:sz w:val="18"/>
          <w:szCs w:val="18"/>
        </w:rPr>
        <w:t xml:space="preserve">Both files are periodic and repeating, which is what makes them safe to use this way: under predictive-processing accounts of music (Koelsch, Vuust &amp; Friston, 2019), a repeating figure drives prediction error toward zero, and it is the reduction of auditory uncertainty that the threat system reads as safety. The exposure is delivered against the library's low-frequency foundation, which entrains brainstem and autonomic activity toward parasympathetic dominance (Porges, 2011) - so the client is being regulated by the same session that is challenging them.</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Spans the library's 60-250 Hz foundation (slap &amp; pluck bass) up into the high-frequency transient band (clap). Deliberately wide - the spread is the point.</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60 BPM, fixed. This element is not BPM-laddered; it sits at the bottom of the library's resting-rate range.</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Bilateral, anchored. Even L/R balance, no panning movement - spatial motion is itself an orienting event and is withheld here.</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Variance is by timbre, not by tempo. The three files form a graded ladder ordered by how provocative the stimulus is to a defended nervous system:</w:t>
            </w:r>
          </w:p>
          <w:p>
            <w:pPr>
              <w:spacing w:after="45" w:line="264"/>
              <w:ind w:left="180"/>
            </w:pPr>
            <w:r>
              <w:rPr>
                <w:rFonts w:ascii="Calibri" w:cs="Calibri" w:eastAsia="Calibri" w:hAnsi="Calibri"/>
                <w:color w:val="6B7A8A"/>
                <w:sz w:val="17"/>
                <w:szCs w:val="17"/>
              </w:rPr>
              <w:t xml:space="preserve">Rung 1 - Slap &amp; Pluck bass line (low register, hard attack)</w:t>
            </w:r>
          </w:p>
          <w:p>
            <w:pPr>
              <w:spacing w:after="45" w:line="264"/>
              <w:ind w:left="180"/>
            </w:pPr>
            <w:r>
              <w:rPr>
                <w:rFonts w:ascii="Calibri" w:cs="Calibri" w:eastAsia="Calibri" w:hAnsi="Calibri"/>
                <w:color w:val="6B7A8A"/>
                <w:sz w:val="17"/>
                <w:szCs w:val="17"/>
              </w:rPr>
              <w:t xml:space="preserve">Rung 2 - Clap (high register, sharp broadband transient)</w:t>
            </w:r>
          </w:p>
          <w:p>
            <w:pPr>
              <w:spacing w:after="45" w:line="264"/>
              <w:ind w:left="180"/>
            </w:pPr>
            <w:r>
              <w:rPr>
                <w:rFonts w:ascii="Calibri" w:cs="Calibri" w:eastAsia="Calibri" w:hAnsi="Calibri"/>
                <w:color w:val="6B7A8A"/>
                <w:sz w:val="17"/>
                <w:szCs w:val="17"/>
              </w:rPr>
              <w:t xml:space="preserve">Rung 3 - Unassigned (1.W) - to be placed once the code is defined</w:t>
            </w:r>
          </w:p>
          <w:p>
            <w:pPr>
              <w:spacing w:after="45" w:line="264"/>
            </w:pPr>
            <w:r>
              <w:rPr>
                <w:rFonts w:ascii="Calibri" w:cs="Calibri" w:eastAsia="Calibri" w:hAnsi="Calibri"/>
                <w:color w:val="000000"/>
                <w:sz w:val="17"/>
                <w:szCs w:val="17"/>
              </w:rPr>
              <w:t xml:space="preserve">Tempo is held constant at 60 BPM across the set precisely so that timbre is the only variable the client is being tested on.</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The more avoidant or hyperaroused the presentation, the lower on the ladder the client enters, and the lower the playback intensity. Advance only on demonstrated tolerance - an exposure that overshoots produces sensitization rather than habituation. Clients whose defensiveness is specifically high-frequency (a common pattern in auditory hypersensitivity) may hold at Rung 1 indefinitely while other library elements progress; that is a legitimate outcome, not a failure. Rung tolerated is the outcome measure.</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Foa &amp; Kozak (1986)  ·  Craske et al. (2014)  ·  Koelsch et al. (2019)  ·  Porges (2011)  ·  Thaut &amp; Hoemberg (2014)</w:t>
      </w:r>
    </w:p>
    <w:p>
      <w:r>
        <w:br w:type="page"/>
      </w:r>
    </w:p>
    <w:p>
      <w:pPr>
        <w:keepNext/>
        <w:spacing w:after="30" w:before="200"/>
      </w:pPr>
      <w:r>
        <w:rPr>
          <w:rFonts w:ascii="Calibri" w:cs="Calibri" w:eastAsia="Calibri" w:hAnsi="Calibri"/>
          <w:b/>
          <w:bCs/>
          <w:color w:val="2E6F9E"/>
          <w:sz w:val="26"/>
          <w:szCs w:val="26"/>
        </w:rPr>
        <w:t xml:space="preserve">1.2</w:t>
      </w:r>
      <w:r>
        <w:rPr>
          <w:rFonts w:ascii="Calibri" w:cs="Calibri" w:eastAsia="Calibri" w:hAnsi="Calibri"/>
          <w:sz w:val="26"/>
          <w:szCs w:val="26"/>
        </w:rPr>
        <w:t xml:space="preserve">   </w:t>
      </w:r>
      <w:r>
        <w:rPr>
          <w:rFonts w:ascii="Calibri" w:cs="Calibri" w:eastAsia="Calibri" w:hAnsi="Calibri"/>
          <w:b/>
          <w:bCs/>
          <w:color w:val="1F3552"/>
          <w:sz w:val="26"/>
          <w:szCs w:val="26"/>
        </w:rPr>
        <w:t xml:space="preserve">Kick Drum</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Low end of the 60-250 Hz band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60-80 BPM in increments of 5</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Centered, bilateral, anchored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10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10 files. 2 variations x 5 BPM steps (60, 65, 70, 75, 80), foldered by BPM.
Schema: 1.K.[1-2].[BPM].wav
e.g. 1.K.1.70.wav, 1.K.2.70.wav</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The kick, or bass drum, is the lowest-pitched drum in a kit and the metronomic anchor of the beat - the pulse around which every other element of a track is organized. In music it functions as the timekeeper; in RAT it functions as the timekeeper for the body.</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Emotional Regulation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Meltdowns/Shutdowns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Irritability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Hyperarousal / Panic Responses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State Shifting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Anchoring, leading to autonomic downshift and a felt sense of safety.</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 xml:space="preserve">A slow, heartbeat-like kick placed in the resting heart-rate range gives the autonomic nervous system an external pulse to entrain to. Bernardi, Porta &amp; Sleight (2006) demonstrated in Heart that cardiovascular and respiratory variables track musical tempo directly - faster tempi raise ventilation, heart rate and blood pressure, slower tempi and pauses lower them below baseline - and that the effect is driven by tempo rather than by musical style, which is why the BPM ladder rather than the sound design is the active ingredient here. Nozaradan et al. (2011) showed that a periodic beat elicits a sustained, frequency-locked cortical response tuned to the beat frequency, confirming that the nervous system does not merely hear a pulse but resonates at it (Large &amp; Snyder, 2009). The client experiences the resulting downshift as safety arriving before thought - which is precisely why the kick reaches clients who cannot be talked down.</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Low end of the 60-250 Hz band; the kick carries deliberate sub-250 Hz weight as the regulating foundation.</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60-80 BPM in increments of 5.</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Centered, bilateral, anchored - no panning.</w:t>
      </w:r>
    </w:p>
    <w:p>
      <w:pPr>
        <w:spacing w:after="42" w:line="260"/>
        <w:ind w:left="300" w:hanging="300"/>
      </w:pPr>
      <w:r>
        <w:rPr>
          <w:rFonts w:ascii="Calibri" w:cs="Calibri" w:eastAsia="Calibri" w:hAnsi="Calibri"/>
          <w:b/>
          <w:bCs/>
          <w:color w:val="2E6F9E"/>
          <w:sz w:val="17"/>
          <w:szCs w:val="17"/>
        </w:rPr>
        <w:t xml:space="preserve">Beat   </w:t>
      </w:r>
      <w:r>
        <w:rPr>
          <w:rFonts w:ascii="Calibri" w:cs="Calibri" w:eastAsia="Calibri" w:hAnsi="Calibri"/>
          <w:sz w:val="17"/>
          <w:szCs w:val="17"/>
        </w:rPr>
        <w:t xml:space="preserve">Broad slow downbeat; no syncopation, no fast transients.</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Two axes. BPM steps 60-80 in fives (five folders), and two sound variations within each - ten files total. The two variations differ in weight and decay, giving the clinician a choice of kick character at any given tempo.</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The kick is set at or just beneath the client's current arousal state and then walked downward - it is not dropped straight to 60. A highly agitated client is entrained at 80 and stepped down through 75, 70, 65 to 60; a client already settling can enter at 65-70. This meet-then-move sequencing follows the entrainment principle: a pulse too far from the client's present state offers nothing to lock onto and the entrainment fails. Meeting the state is the precondition for changing it.</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Bernardi et al. (2006)  ·  Bernardi et al. (2009)  ·  Nozaradan et al. (2011)  ·  Large &amp; Snyder (2009)  ·  Porges (2011)  ·  Thaut &amp; Hoemberg (2014)</w:t>
      </w:r>
    </w:p>
    <w:p>
      <w:r>
        <w:br w:type="page"/>
      </w:r>
    </w:p>
    <w:p>
      <w:pPr>
        <w:keepNext/>
        <w:spacing w:after="30" w:before="200"/>
      </w:pPr>
      <w:r>
        <w:rPr>
          <w:rFonts w:ascii="Calibri" w:cs="Calibri" w:eastAsia="Calibri" w:hAnsi="Calibri"/>
          <w:b/>
          <w:bCs/>
          <w:color w:val="2E6F9E"/>
          <w:sz w:val="26"/>
          <w:szCs w:val="26"/>
        </w:rPr>
        <w:t xml:space="preserve">1.3</w:t>
      </w:r>
      <w:r>
        <w:rPr>
          <w:rFonts w:ascii="Calibri" w:cs="Calibri" w:eastAsia="Calibri" w:hAnsi="Calibri"/>
          <w:sz w:val="26"/>
          <w:szCs w:val="26"/>
        </w:rPr>
        <w:t xml:space="preserve">   </w:t>
      </w:r>
      <w:r>
        <w:rPr>
          <w:rFonts w:ascii="Calibri" w:cs="Calibri" w:eastAsia="Calibri" w:hAnsi="Calibri"/>
          <w:b/>
          <w:bCs/>
          <w:color w:val="1F3552"/>
          <w:sz w:val="26"/>
          <w:szCs w:val="26"/>
        </w:rPr>
        <w:t xml:space="preserve">Pad</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60-250 Hz, lower-midrange weighted, with harmonic content extending upward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74 BPM, fixed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Bilateral, anchored, even L/R</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2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2 files, fixed tempo (74 BPM), not BPM-laddered.
1.P.74.wav — Pad
1.VP.74.wav — Virtual Pad
Note: 74 BPM sits off the library's 60/65/70/75/80 ladder. Confirm this is intentional.</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A pad is a sustained, slowly-evolving harmonic bed with no percussive attack - the musical equivalent of a held breath. It fills acoustic space continuously rather than marking time, and presents no transients for the ear to orient toward. This instrumentation ships in two voicings: a pad and a virtual pad (synthesised rather than sampled), which differ in harmonic texture while sharing the same envelope behaviour.</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Dissociation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Hyperarousal / Panic Responses  </w:t>
      </w:r>
      <w:r>
        <w:rPr>
          <w:rFonts w:ascii="Calibri" w:cs="Calibri" w:eastAsia="Calibri" w:hAnsi="Calibri"/>
          <w:sz w:val="17"/>
          <w:szCs w:val="17"/>
        </w:rPr>
      </w:r>
      <w:r>
        <w:rPr>
          <w:rFonts w:ascii="Calibri" w:cs="Calibri" w:eastAsia="Calibri" w:hAnsi="Calibri"/>
          <w:b/>
          <w:bCs/>
          <w:color w:val="1F3552"/>
          <w:sz w:val="17"/>
          <w:szCs w:val="17"/>
          <w:shd w:fill="E4EBF1" w:val="clear"/>
        </w:rPr>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State Shifting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Containment and continuity - an unbroken acoustic field that produces zero startle events.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 xml:space="preserve">Every transient in a sound field is a potential orienting event. Escera et al. (1998) and Naatanen et al. (2007) established that abrupt acoustic change involuntarily captures attention via the mismatch-negativity system, pulling processing resources toward the novel event whether or not the listener wants it to. A pad, by design, contains no such events: it presents the auditory system with maximal predictability and therefore near-zero prediction error (Koelsch, Vuust &amp; Friston, 2019). For a hyperaroused or panicking client, this removes the sonic edges that keep the threat-detection system scanning. For a dissociated client, the pad's continuity supplies an uninterrupted sensory tether - something to remain attached to when self-referential processing has gone offline. Its low-frequency weighting maintains the regulating foundation that the rest of the library is built on.</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60-250 Hz, lower-midrange weighted, with harmonic content extending upward.</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74 BPM, fixed. The pad has no percussive pulse of its own; the tempo tag reflects the underlying harmonic rhythm rather than a beat the client entrains to.</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Bilateral, anchored, even L/R.</w:t>
      </w:r>
    </w:p>
    <w:p>
      <w:pPr>
        <w:spacing w:after="42" w:line="260"/>
        <w:ind w:left="300" w:hanging="300"/>
      </w:pPr>
      <w:r>
        <w:rPr>
          <w:rFonts w:ascii="Calibri" w:cs="Calibri" w:eastAsia="Calibri" w:hAnsi="Calibri"/>
          <w:b/>
          <w:bCs/>
          <w:color w:val="2E6F9E"/>
          <w:sz w:val="17"/>
          <w:szCs w:val="17"/>
        </w:rPr>
        <w:t xml:space="preserve">Key   </w:t>
      </w:r>
      <w:r>
        <w:rPr>
          <w:rFonts w:ascii="Calibri" w:cs="Calibri" w:eastAsia="Calibri" w:hAnsi="Calibri"/>
          <w:sz w:val="17"/>
          <w:szCs w:val="17"/>
        </w:rPr>
        <w:t xml:space="preserve">Minor mode (D minor / A minor).</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Variance is by voicing, not tempo - Pad (1.P) versus Virtual Pad (1.VP). The two differ in harmonic texture and spectral density; the virtual pad is typically the thinner and more static of the two.</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The more dissociated or panicked the presentation, the more static and harmonically simple the pad should be, since harmonic movement is itself a low-grade prediction demand and a client in acute dysregulation has no processing headroom to spend on one. In practice this means leading with whichever voicing is more static and layering the second only as the client returns toward baseline. Tolerance of the fuller voicing is a usable marker of that return.</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Escera et al. (1998)  ·  Naatanen et al. (2007)  ·  Koelsch et al. (2019)  ·  Porges (2011)  ·  Thaut &amp; Hoemberg (2014)</w:t>
      </w:r>
    </w:p>
    <w:p>
      <w:r>
        <w:br w:type="page"/>
      </w:r>
    </w:p>
    <w:p>
      <w:pPr>
        <w:keepNext/>
        <w:spacing w:after="30" w:before="200"/>
      </w:pPr>
      <w:r>
        <w:rPr>
          <w:rFonts w:ascii="Calibri" w:cs="Calibri" w:eastAsia="Calibri" w:hAnsi="Calibri"/>
          <w:b/>
          <w:bCs/>
          <w:color w:val="2E6F9E"/>
          <w:sz w:val="26"/>
          <w:szCs w:val="26"/>
        </w:rPr>
        <w:t xml:space="preserve">1.4</w:t>
      </w:r>
      <w:r>
        <w:rPr>
          <w:rFonts w:ascii="Calibri" w:cs="Calibri" w:eastAsia="Calibri" w:hAnsi="Calibri"/>
          <w:sz w:val="26"/>
          <w:szCs w:val="26"/>
        </w:rPr>
        <w:t xml:space="preserve">   </w:t>
      </w:r>
      <w:r>
        <w:rPr>
          <w:rFonts w:ascii="Calibri" w:cs="Calibri" w:eastAsia="Calibri" w:hAnsi="Calibri"/>
          <w:b/>
          <w:bCs/>
          <w:color w:val="1F3552"/>
          <w:sz w:val="26"/>
          <w:szCs w:val="26"/>
        </w:rPr>
        <w:t xml:space="preserve">Bass Pulses (Cello)</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60-250 Hz, the cello's low register plus its harmonic series extending upward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60 BPM, fixed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Bilateral, anchored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3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3 files, fixed tempo (60 BPM), not BPM-laddered.
Schema: 1.C.[1-3].60.wav
1.C.1.60.wav · 1.C.2.60.wav · 1.C.3.60.wav</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A pulse is a rhythmically repeating tone with a defined attack and decay, sitting envelope-wise between the pad (no attack) and the kick (sharp transient). Here it is played on cello: a bowed string instrument whose low register carries a rich harmonic series and whose bowed attack swells rather than strikes. The result is rhythm delivered as a swell, not a hit - and delivered in a timbre with a strong human, vocal-adjacent character.</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State Shifting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Emotional Regulation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Hyperarousal / Panic Responses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Startle Response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Rhythmic entrainment without startle - the bridge instrument of the library.</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 xml:space="preserve">The cello pulse gives the brainstem a periodic timing event to lock onto, delivering the entrainment function of the kick (Nozaradan et al., 2011; Large &amp; Snyder, 2009) but with a bowed envelope that does not trigger an involuntary orienting response (Escera et al., 1998). This matters clinically because a subset of clients need rhythmic structure but cannot yet tolerate percussive attack - for them the kick is not a regulating stimulus but a startle stimulus, and applying it directly produces the opposite of the intended effect.</w:t>
      </w:r>
    </w:p>
    <w:p>
      <w:pPr>
        <w:spacing w:after="70" w:line="264"/>
        <w:jc w:val="both"/>
      </w:pPr>
      <w:r>
        <w:rPr>
          <w:rFonts w:ascii="Calibri" w:cs="Calibri" w:eastAsia="Calibri" w:hAnsi="Calibri"/>
          <w:sz w:val="18"/>
          <w:szCs w:val="18"/>
        </w:rPr>
        <w:t xml:space="preserve">The choice of cello rather than a synthesised bass pulse is not incidental. Bowed strings produce continuous, human-generated tone with vibrato and micro-variation, and the cello's register overlaps the human vocal range - a timbre the nervous system reads as animate rather than mechanical. Koelsch (2014) maps music-evoked emotion onto limbic and paralimbic circuitry, and warm sustained string timbre is among the most reliable elicitors of that response. Functionally, the cello pulse is the on-ramp to the kick drum, and progression from cello to kick is a legitimate treatment milestone.</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60-250 Hz, the cello's low register plus its harmonic series extending upward.</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60 BPM, fixed. Not BPM-laddered - this element sits at the floor of the resting range.</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Bilateral, anchored.</w:t>
      </w:r>
    </w:p>
    <w:p>
      <w:pPr>
        <w:spacing w:after="42" w:line="260"/>
        <w:ind w:left="300" w:hanging="300"/>
      </w:pPr>
      <w:r>
        <w:rPr>
          <w:rFonts w:ascii="Calibri" w:cs="Calibri" w:eastAsia="Calibri" w:hAnsi="Calibri"/>
          <w:b/>
          <w:bCs/>
          <w:color w:val="2E6F9E"/>
          <w:sz w:val="17"/>
          <w:szCs w:val="17"/>
        </w:rPr>
        <w:t xml:space="preserve">Beat   </w:t>
      </w:r>
      <w:r>
        <w:rPr>
          <w:rFonts w:ascii="Calibri" w:cs="Calibri" w:eastAsia="Calibri" w:hAnsi="Calibri"/>
          <w:sz w:val="17"/>
          <w:szCs w:val="17"/>
        </w:rPr>
        <w:t xml:space="preserve">Slow, broad, no syncopation. Bowed attack - swell rather than strike.</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Three variations at a single tempo (1.C.1 through 1.C.3), differing in bowing attack, dynamic weight and register. Because tempo is held constant at 60, attack envelope is the only variable - which is exactly the variable this element exists to titrate.</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The higher the startle reactivity or sensory defensiveness, the softer and slower the bowed attack. As tolerance builds, the clinician moves up through the three variations toward a sharper attack, migrating the client toward the kick drum. Attack time is the dose, and the cello-to-kick transition is the ladder.</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Nozaradan et al. (2011)  ·  Large &amp; Snyder (2009)  ·  Escera et al. (1998)  ·  Koelsch (2014)  ·  Porges (2011)  ·  Thaut &amp; Hoemberg (2014)</w:t>
      </w:r>
    </w:p>
    <w:p>
      <w:r>
        <w:br w:type="page"/>
      </w:r>
    </w:p>
    <w:p>
      <w:pPr>
        <w:keepNext/>
        <w:spacing w:after="30" w:before="200"/>
      </w:pPr>
      <w:r>
        <w:rPr>
          <w:rFonts w:ascii="Calibri" w:cs="Calibri" w:eastAsia="Calibri" w:hAnsi="Calibri"/>
          <w:b/>
          <w:bCs/>
          <w:color w:val="2E6F9E"/>
          <w:sz w:val="26"/>
          <w:szCs w:val="26"/>
        </w:rPr>
        <w:t xml:space="preserve">1.5</w:t>
      </w:r>
      <w:r>
        <w:rPr>
          <w:rFonts w:ascii="Calibri" w:cs="Calibri" w:eastAsia="Calibri" w:hAnsi="Calibri"/>
          <w:sz w:val="26"/>
          <w:szCs w:val="26"/>
        </w:rPr>
        <w:t xml:space="preserve">   </w:t>
      </w:r>
      <w:r>
        <w:rPr>
          <w:rFonts w:ascii="Calibri" w:cs="Calibri" w:eastAsia="Calibri" w:hAnsi="Calibri"/>
          <w:b/>
          <w:bCs/>
          <w:color w:val="1F3552"/>
          <w:sz w:val="26"/>
          <w:szCs w:val="26"/>
        </w:rPr>
        <w:t xml:space="preserve">Sub Bass</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Bottom of the 60-250 Hz range and below</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60-80 BPM in increments of 5</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Centered, bilateral, anchored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20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20 files. 4 variations x 5 BPM steps (60, 65, 70, 75, 80), foldered by BPM.
Schema: 1.SB.[1-4].[BPM].wav
e.g. 1.SB.1.65.wav … 1.SB.4.65.wav</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Sub-bass is the lowest audible frequency band - felt in the body as much as heard, registering as vibration more than as pitch. It is the floor of the mix and, in RAT, the floor of the protocol.</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Hyperarousal / Panic Responses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Dissociation  </w:t>
      </w:r>
      <w:r>
        <w:rPr>
          <w:rFonts w:ascii="Calibri" w:cs="Calibri" w:eastAsia="Calibri" w:hAnsi="Calibri"/>
          <w:sz w:val="17"/>
          <w:szCs w:val="17"/>
        </w:rPr>
      </w:r>
      <w:r>
        <w:rPr>
          <w:rFonts w:ascii="Calibri" w:cs="Calibri" w:eastAsia="Calibri" w:hAnsi="Calibri"/>
          <w:b/>
          <w:bCs/>
          <w:color w:val="1F3552"/>
          <w:sz w:val="17"/>
          <w:szCs w:val="17"/>
          <w:shd w:fill="E4EBF1" w:val="clear"/>
        </w:rPr>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Irritability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Body Awareness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Somatic grounding and a parasympathetic shift - the library's most direct route to vagal tone.</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Low frequency is not simply a quieter version of the rest of the spectrum; it engages a physiologically distinct pathway. Todd &amp; Cody (2000) demonstrated that loud low-frequency sound directly stimulates the otolith organs - producing vestibular and postural responses via a route independent of the cochlear hearing pathway - and Todd, Rosengren &amp; Colebatch (2008) established that the human vestibular system is tuned to sub-100 Hz vibration at sound-pressure levels routinely produced by subwoofer systems, with vestibular thresholds at 100 Hz falling as much as 15 dB below auditory threshold. Todd et al. (2014) further showed that vestibular receptors contribute to cortical auditory evoked potentials. The practical consequence: sub-bass is heard by the body, not only the ear. This is why it pulls attention out of cognitive threat-looping and into physical sensation, and why it is the most reliable somatic tether available for a dissociated client. It is also the mechanistic basis for RAT's general principle that lower is better - sub-250 Hz content primes and regulates before any other library element is asked to do training work.</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Bottom of the 60-250 Hz range and below; the deliberate low-frequency foundation.</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60-80 BPM in increments of 5.</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Centered, bilateral, anchored. Sub-bass is never panned - it is directionally ambiguous to the auditory system in any case, and centering preserves body-midline symmetry.</w:t>
      </w:r>
    </w:p>
    <w:p>
      <w:pPr>
        <w:spacing w:after="42" w:line="260"/>
        <w:ind w:left="300" w:hanging="300"/>
      </w:pPr>
      <w:r>
        <w:rPr>
          <w:rFonts w:ascii="Calibri" w:cs="Calibri" w:eastAsia="Calibri" w:hAnsi="Calibri"/>
          <w:b/>
          <w:bCs/>
          <w:color w:val="2E6F9E"/>
          <w:sz w:val="17"/>
          <w:szCs w:val="17"/>
        </w:rPr>
        <w:t xml:space="preserve">Beat   </w:t>
      </w:r>
      <w:r>
        <w:rPr>
          <w:rFonts w:ascii="Calibri" w:cs="Calibri" w:eastAsia="Calibri" w:hAnsi="Calibri"/>
          <w:sz w:val="17"/>
          <w:szCs w:val="17"/>
        </w:rPr>
        <w:t xml:space="preserve">Broad, slow downbeat.</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Two axes. BPM steps 60-80 in fives (five folders), and four sound variations within each - twenty files, the largest set in the library. The four variations differ in weight, decay and harmonic content, giving the clinician fine control over how much somatic energy is delivered at any given tempo.</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Same meet-then-move BPM logic as the kick - entrain near the client's current arousal and step down. Mix weighting varies by presentation: for dissociative presentations, sub-bass is weighted more heavily, since it is the strongest available somatic tether and the target is re-embodiment. For acutely hyperaroused or sensory-defensive presentations, it is used at lower intensity, because loudness at any frequency adds to sensory load even when the frequency itself is regulating.</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Todd &amp; Cody (2000)  ·  Todd et al. (2008)  ·  Todd et al. (2014)  ·  Porges (2011)  ·  Thaut &amp; Hoemberg (2014)  ·  Bernardi et al. (2006)</w:t>
      </w:r>
    </w:p>
    <w:p>
      <w:r>
        <w:br w:type="page"/>
      </w:r>
    </w:p>
    <w:p>
      <w:pPr>
        <w:spacing w:after="20"/>
      </w:pPr>
      <w:r>
        <w:rPr>
          <w:rFonts w:ascii="Calibri" w:cs="Calibri" w:eastAsia="Calibri" w:hAnsi="Calibri"/>
          <w:b/>
          <w:bCs/>
          <w:color w:val="2E6F9E"/>
          <w:spacing w:val="90"/>
          <w:sz w:val="18"/>
          <w:szCs w:val="18"/>
        </w:rPr>
        <w:t xml:space="preserve">LIBRARY 2</w:t>
      </w:r>
    </w:p>
    <w:p>
      <w:pPr>
        <w:spacing w:after="20"/>
      </w:pPr>
      <w:r>
        <w:rPr>
          <w:rFonts w:ascii="Calibri" w:cs="Calibri" w:eastAsia="Calibri" w:hAnsi="Calibri"/>
          <w:b/>
          <w:bCs/>
          <w:color w:val="1F3552"/>
          <w:sz w:val="40"/>
          <w:szCs w:val="40"/>
        </w:rPr>
        <w:t xml:space="preserve">Sensory Processing &amp; Integration</w:t>
      </w:r>
    </w:p>
    <w:p>
      <w:pPr>
        <w:pBdr>
          <w:bottom w:val="single" w:color="1F3552" w:sz="12"/>
        </w:pBdr>
        <w:spacing w:after="200"/>
      </w:pPr>
      <w:r>
        <w:rPr>
          <w:rFonts w:ascii="Calibri" w:cs="Calibri" w:eastAsia="Calibri" w:hAnsi="Calibri"/>
          <w:i/>
          <w:iCs/>
          <w:color w:val="6B7A8A"/>
          <w:sz w:val="19"/>
          <w:szCs w:val="19"/>
        </w:rPr>
        <w:t xml:space="preserve">Auditory Pathway Regulation</w:t>
      </w:r>
    </w:p>
    <w:p>
      <w:pPr>
        <w:spacing w:after="220" w:line="300"/>
      </w:pPr>
      <w:r>
        <w:rPr>
          <w:rFonts w:ascii="Calibri" w:cs="Calibri" w:eastAsia="Calibri" w:hAnsi="Calibri"/>
          <w:color w:val="1F3552"/>
          <w:sz w:val="22"/>
          <w:szCs w:val="22"/>
        </w:rPr>
        <w:t xml:space="preserve">Improving how the brain filters and organizes incoming sensory input through structured auditory stimulation.</w:t>
      </w:r>
    </w:p>
    <w:p>
      <w:pPr>
        <w:keepNext/>
        <w:pBdr>
          <w:bottom w:val="single" w:color="D3DBE3" w:sz="3"/>
        </w:pBdr>
        <w:spacing w:after="55" w:before="130"/>
      </w:pPr>
      <w:r>
        <w:rPr>
          <w:rFonts w:ascii="Calibri" w:cs="Calibri" w:eastAsia="Calibri" w:hAnsi="Calibri"/>
          <w:b/>
          <w:bCs/>
          <w:color w:val="2E6F9E"/>
          <w:spacing w:val="60"/>
          <w:sz w:val="15"/>
          <w:szCs w:val="15"/>
        </w:rPr>
        <w:t xml:space="preserve">PROTOCOL ENVELOPE</w:t>
      </w:r>
    </w:p>
    <w:tbl>
      <w:tblPr>
        <w:tblW w:type="dxa" w:w="9360"/>
        <w:tblBorders>
          <w:top w:val="none" w:color="FFFFFF" w:sz="0"/>
          <w:left w:val="none" w:color="FFFFFF" w:sz="0"/>
          <w:bottom w:val="single" w:color="D3DBE3" w:sz="3"/>
          <w:right w:val="none" w:color="FFFFFF" w:sz="0"/>
          <w:insideH w:val="single" w:color="D3DBE3" w:sz="3"/>
          <w:insideV w:val="none" w:color="FFFFFF" w:sz="0"/>
        </w:tblBorders>
      </w:tblPr>
      <w:tblGrid>
        <w:gridCol w:w="2100"/>
        <w:gridCol w:w="7260"/>
      </w:tblGrid>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Frequency</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250-8000 Hz structured layering, built on a sub-250 Hz foundation (808s)</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Tempo</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65-90 BPM (steady, low arousal)</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Spatial</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Bilateral with structured layering - bass centered, mids slightly wide, highs subtly panned</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Key / Mode</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Major (C, G) - predictable, stable harmonic resolution</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Beat Structure</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Steady, predictable, low syncopation. No surprise transients</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Mechanism</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Sensory pathway training | Thalamus to auditory cortex | Layered full-spectrum over a low-frequency foundation | Target state: improved sensory gating</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Brain Regions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Auditory Cortex, Thalamus, Superior Temporal Gyrus, Insula</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Sub-Domains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Sensory Overload; Sensory Avoidance; Auditory Hypersensitivity; Sensory Filtering; Busy Environments; Overreaction to Sound; Sensory Recovery</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Population</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Autistic children and adults with auditory hypersensitivity, sensory processing disorder, hyperacusis, post-concussion sensory issues</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Measurables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Sensory profile assessment scores, parent/teacher report of overload incidents, environmental tolerance time, dB tolerance threshold</w:t>
            </w:r>
          </w:p>
        </w:tc>
      </w:tr>
    </w:tbl>
    <w:p>
      <w:pPr>
        <w:spacing w:after="100"/>
      </w:pP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B07A24" w:sz="24"/>
              <w:bottom w:val="single" w:color="D3DBE3" w:sz="3"/>
              <w:right w:val="single" w:color="D3DBE3" w:sz="3"/>
            </w:tcBorders>
            <w:shd w:fill="F2F5F8" w:val="clear"/>
            <w:tcMar>
              <w:top w:type="dxa" w:w="105"/>
              <w:left w:type="dxa" w:w="130"/>
              <w:bottom w:type="dxa" w:w="105"/>
              <w:right w:type="dxa" w:w="130"/>
            </w:tcMar>
            <w:vAlign w:val="top"/>
          </w:tcPr>
          <w:p>
            <w:pPr>
              <w:spacing w:after="60"/>
            </w:pPr>
            <w:r>
              <w:rPr>
                <w:rFonts w:ascii="Calibri" w:cs="Calibri" w:eastAsia="Calibri" w:hAnsi="Calibri"/>
                <w:b/>
                <w:bCs/>
                <w:color w:val="B07A24"/>
                <w:spacing w:val="50"/>
                <w:sz w:val="13"/>
                <w:szCs w:val="13"/>
              </w:rPr>
              <w:t xml:space="preserve">ASSET FORMAT</w:t>
            </w:r>
          </w:p>
          <w:p>
            <w:pPr>
              <w:spacing w:line="264"/>
              <w:jc w:val="both"/>
            </w:pPr>
            <w:r>
              <w:rPr>
                <w:rFonts w:ascii="Calibri" w:cs="Calibri" w:eastAsia="Calibri" w:hAnsi="Calibri"/>
                <w:sz w:val="18"/>
                <w:szCs w:val="18"/>
              </w:rPr>
              <w:t xml:space="preserve">FILE SCHEMA (Library 2): [Library].[Variation].[Name].[BPM].wav — e.g. 2.1.KEYS.70.wav = Library 2, variation 1, keys, 70 BPM. Every Library 2 element currently exists at variation 1 only, which is why all filenames read '2.1'. OPEN: the PADS codes C and G are unconfirmed. Library total: 52 audio files + 1 MIDI. Note that 808s, Cymbals and Kits carry a 60 BPM rung below the library's stated 65 BPM floor — the regulating bottom rung.</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INSTRUMENTATION IN THIS LIBRARY</w:t>
      </w:r>
    </w:p>
    <w:tbl>
      <w:tblPr>
        <w:tblW w:type="dxa" w:w="9360"/>
        <w:tblBorders>
          <w:top w:val="none" w:color="FFFFFF" w:sz="0"/>
          <w:left w:val="none" w:color="FFFFFF" w:sz="0"/>
          <w:bottom w:val="single" w:color="D3DBE3" w:sz="3"/>
          <w:right w:val="none" w:color="FFFFFF" w:sz="0"/>
          <w:insideH w:val="single" w:color="D3DBE3" w:sz="3"/>
          <w:insideV w:val="none" w:color="FFFFFF" w:sz="0"/>
        </w:tblBorders>
      </w:tblPr>
      <w:tblGrid>
        <w:gridCol w:w="700"/>
        <w:gridCol w:w="3400"/>
        <w:gridCol w:w="2600"/>
        <w:gridCol w:w="2660"/>
      </w:tblGrid>
      <w:tr>
        <w:trPr>
          <w:tblHeader/>
        </w:trPr>
        <w:tc>
          <w:tcPr>
            <w:tcW w:type="dxa" w:w="70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
            </w:r>
          </w:p>
        </w:tc>
        <w:tc>
          <w:tcPr>
            <w:tcW w:type="dxa" w:w="340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INSTRUMENTATION</w:t>
            </w:r>
          </w:p>
        </w:tc>
        <w:tc>
          <w:tcPr>
            <w:tcW w:type="dxa" w:w="260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ASSETS</w:t>
            </w:r>
          </w:p>
        </w:tc>
        <w:tc>
          <w:tcPr>
            <w:tcW w:type="dxa" w:w="266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TEMPO</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2.1</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Guitar — Sustained Notes</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Variable set</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None</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2.2</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Keys</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MIDI drop-in</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65-90 BPM in increments of 5</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2.3</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Pads</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12 files</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65-90 BPM in increments of 5</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2.4</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Percussion</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14 files</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60-90 BPM in increments of 5 for 808s,…</w:t>
            </w:r>
          </w:p>
        </w:tc>
      </w:tr>
    </w:tbl>
    <w:p>
      <w:r>
        <w:br w:type="page"/>
      </w:r>
    </w:p>
    <w:p>
      <w:pPr>
        <w:keepNext/>
        <w:spacing w:after="30" w:before="200"/>
      </w:pPr>
      <w:r>
        <w:rPr>
          <w:rFonts w:ascii="Calibri" w:cs="Calibri" w:eastAsia="Calibri" w:hAnsi="Calibri"/>
          <w:b/>
          <w:bCs/>
          <w:color w:val="2E6F9E"/>
          <w:sz w:val="26"/>
          <w:szCs w:val="26"/>
        </w:rPr>
        <w:t xml:space="preserve">2.1</w:t>
      </w:r>
      <w:r>
        <w:rPr>
          <w:rFonts w:ascii="Calibri" w:cs="Calibri" w:eastAsia="Calibri" w:hAnsi="Calibri"/>
          <w:sz w:val="26"/>
          <w:szCs w:val="26"/>
        </w:rPr>
        <w:t xml:space="preserve">   </w:t>
      </w:r>
      <w:r>
        <w:rPr>
          <w:rFonts w:ascii="Calibri" w:cs="Calibri" w:eastAsia="Calibri" w:hAnsi="Calibri"/>
          <w:b/>
          <w:bCs/>
          <w:color w:val="1F3552"/>
          <w:sz w:val="26"/>
          <w:szCs w:val="26"/>
        </w:rPr>
        <w:t xml:space="preserve">Guitar — Sustained Notes</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Mid-to-upper region of the 250-8000 Hz band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None</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Bilateral, mids slightly wide</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Variable set</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Sustained guitar tone files. No BPM ladder — a sustained note has no tempo, so tempo is not a variable for this element.</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A sustained note is a single pitch held well past its attack and allowed to ring. On guitar it carries a rich but stable overtone series - a harmonically complex tone with a clear onset and a long, predictable decay.</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Auditory Hypersensitivity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Sensory Filtering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Overreaction to Sound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Gating practice against a single, benign target - the entry rung of the filtering ladder.</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 xml:space="preserve">Lau et al. (2023) found that more than 70% of autistic children show persistent auditory processing differences across early childhood, including sound aversion and difficulty listening in noisy environments. Wood et al. (2021) linked sensory over-responsivity to GABAergic inhibition in thalamocortical circuits - that is, the filter is failing at the thalamic relay, upstream of any conscious effort the client could make. A sustained guitar note presents that failing relay with the simplest possible task: one clearly bounded acoustic object, with a defined onset and a slow decay, and nothing competing with it. The client's auditory system rehearses holding a target without the simultaneous streams that overwhelm it in a classroom or clinic. This is graded exposure applied to the gating system rather than to the fear system (Jastreboff &amp; Jastreboff, 2000), and it is deliberately the least demanding element in the library.</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Mid-to-upper region of the 250-8000 Hz band; overtone content extends the effective range upward.</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None. Sustained tone — no pulse, no tempo. This is the only element in the library with no rhythmic component at all, which is precisely what makes it the entry rung.</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Bilateral, mids slightly wide.</w:t>
      </w:r>
    </w:p>
    <w:p>
      <w:pPr>
        <w:spacing w:after="42" w:line="260"/>
        <w:ind w:left="300" w:hanging="300"/>
      </w:pPr>
      <w:r>
        <w:rPr>
          <w:rFonts w:ascii="Calibri" w:cs="Calibri" w:eastAsia="Calibri" w:hAnsi="Calibri"/>
          <w:b/>
          <w:bCs/>
          <w:color w:val="2E6F9E"/>
          <w:sz w:val="17"/>
          <w:szCs w:val="17"/>
        </w:rPr>
        <w:t xml:space="preserve">Key   </w:t>
      </w:r>
      <w:r>
        <w:rPr>
          <w:rFonts w:ascii="Calibri" w:cs="Calibri" w:eastAsia="Calibri" w:hAnsi="Calibri"/>
          <w:sz w:val="17"/>
          <w:szCs w:val="17"/>
        </w:rPr>
        <w:t xml:space="preserve">C / G major - predictable harmonic resolution.</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Note duration, register, and overtone richness. There is no tempo axis - this element varies on timbre and sustain alone.</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Higher auditory hypersensitivity calls for longer sustain, lower register, thinner overtone content, and fewer simultaneous notes - spectral complexity is the load. Filtering demand is raised only as tolerance rises. A useful heuristic: with severe hypersensitivity, remove upper harmonic content before reducing volume, since high-frequency content is what hypersensitive listeners reject first (Baguley, 2003). The absence of a beat is the point - this is the one element in the library that asks nothing of the client's timing system, only of their filter.</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Lau et al. (2023)  ·  Wood et al. (2021)  ·  Jastreboff &amp; Jastreboff (2000)  ·  Baguley (2003)  ·  Thaut &amp; Hoemberg (2014)</w:t>
      </w:r>
    </w:p>
    <w:p>
      <w:r>
        <w:br w:type="page"/>
      </w:r>
    </w:p>
    <w:p>
      <w:pPr>
        <w:keepNext/>
        <w:spacing w:after="30" w:before="200"/>
      </w:pPr>
      <w:r>
        <w:rPr>
          <w:rFonts w:ascii="Calibri" w:cs="Calibri" w:eastAsia="Calibri" w:hAnsi="Calibri"/>
          <w:b/>
          <w:bCs/>
          <w:color w:val="2E6F9E"/>
          <w:sz w:val="26"/>
          <w:szCs w:val="26"/>
        </w:rPr>
        <w:t xml:space="preserve">2.2</w:t>
      </w:r>
      <w:r>
        <w:rPr>
          <w:rFonts w:ascii="Calibri" w:cs="Calibri" w:eastAsia="Calibri" w:hAnsi="Calibri"/>
          <w:sz w:val="26"/>
          <w:szCs w:val="26"/>
        </w:rPr>
        <w:t xml:space="preserve">   </w:t>
      </w:r>
      <w:r>
        <w:rPr>
          <w:rFonts w:ascii="Calibri" w:cs="Calibri" w:eastAsia="Calibri" w:hAnsi="Calibri"/>
          <w:b/>
          <w:bCs/>
          <w:color w:val="1F3552"/>
          <w:sz w:val="26"/>
          <w:szCs w:val="26"/>
        </w:rPr>
        <w:t xml:space="preserve">Keys</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Mid-range of the 250-8000 Hz band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65-90 BPM in increments of 5</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Bilateral, mids slightly wide</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MIDI drop-in</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6 audio files + 1 MIDI.
Schema: 2.1.KEYS.[BPM].wav — 65, 70, 75, 80, 85, 90
Plus 2.1.KEYS.mid — tempo-agnostic drop-in for Logic, inherits session BPM.</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Keys - piano, electric piano, or synth keyboard - produce discrete pitched events with a defined attack and natural decay, capable of carrying both a melodic line and a harmonic block simultaneously.</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Sensory Filtering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Busy Environments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Sensory Overload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Figure-ground training - rehearsal of the exact discrimination the client's filter is failing to perform.</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 xml:space="preserve">The clinical problem in sensory over-responsivity is not that sound is too loud but that everything is equally loud: the client cannot separate signal from background. Keys present that separation in a controlled, benign form - a clear melodic figure sitting above a harmonic ground. The auditory cortex is thereby given supervised practice at the foreground/background segregation it must perform in a real environment, at a difficulty the clinician sets. Kraus &amp; Chandrasekaran (2010) document that structured auditory training drives measurable plasticity in subcortical and cortical auditory encoding, including improved signal-in-noise processing - the mechanism this element is built to exploit. Holding tempo steady is not incidental: it removes temporal uncertainty (Koelsch, Vuust &amp; Friston, 2019), so the client's limited processing resources go to filtering rather than to predicting when the next event will arrive.</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Mid-range of the 250-8000 Hz band.</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65-90 BPM in increments of 5 (six rendered files). The MIDI version takes session tempo.</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Bilateral, mids slightly wide.</w:t>
      </w:r>
    </w:p>
    <w:p>
      <w:pPr>
        <w:spacing w:after="42" w:line="260"/>
        <w:ind w:left="300" w:hanging="300"/>
      </w:pPr>
      <w:r>
        <w:rPr>
          <w:rFonts w:ascii="Calibri" w:cs="Calibri" w:eastAsia="Calibri" w:hAnsi="Calibri"/>
          <w:b/>
          <w:bCs/>
          <w:color w:val="2E6F9E"/>
          <w:sz w:val="17"/>
          <w:szCs w:val="17"/>
        </w:rPr>
        <w:t xml:space="preserve">Key   </w:t>
      </w:r>
      <w:r>
        <w:rPr>
          <w:rFonts w:ascii="Calibri" w:cs="Calibri" w:eastAsia="Calibri" w:hAnsi="Calibri"/>
          <w:sz w:val="17"/>
          <w:szCs w:val="17"/>
        </w:rPr>
        <w:t xml:space="preserve">C / G major.</w:t>
      </w:r>
    </w:p>
    <w:p>
      <w:pPr>
        <w:spacing w:after="42" w:line="260"/>
        <w:ind w:left="300" w:hanging="300"/>
      </w:pPr>
      <w:r>
        <w:rPr>
          <w:rFonts w:ascii="Calibri" w:cs="Calibri" w:eastAsia="Calibri" w:hAnsi="Calibri"/>
          <w:b/>
          <w:bCs/>
          <w:color w:val="2E6F9E"/>
          <w:sz w:val="17"/>
          <w:szCs w:val="17"/>
        </w:rPr>
        <w:t xml:space="preserve">Beat   </w:t>
      </w:r>
      <w:r>
        <w:rPr>
          <w:rFonts w:ascii="Calibri" w:cs="Calibri" w:eastAsia="Calibri" w:hAnsi="Calibri"/>
          <w:sz w:val="17"/>
          <w:szCs w:val="17"/>
        </w:rPr>
        <w:t xml:space="preserve">Low syncopation, no surprise transients.</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BPM steps 65-90 in fives (six files). A single sound, laddered on tempo only - no timbral variations. The MIDI file adds an off-ladder option: the clinician can set any tempo at session time rather than picking the nearest rendered rung, which matters when a client's tolerance sits between steps.</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The more severe the filtering deficit, the slower the tempo, the sparser the melodic line, and the greater the dynamic separation between figure and ground - make the discrimination easy before making it hard. As gating improves, tempo climbs toward 90 and figure-ground contrast is narrowed toward real-world difficulty. Narrowing that gap is the training; the width of contrast a client can still parse is the outcome measure.</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Kraus &amp; Chandrasekaran (2010)  ·  Wood et al. (2021)  ·  Lau et al. (2023)  ·  Koelsch et al. (2019)  ·  Thaut &amp; Hoemberg (2014)</w:t>
      </w:r>
    </w:p>
    <w:p>
      <w:r>
        <w:br w:type="page"/>
      </w:r>
    </w:p>
    <w:p>
      <w:pPr>
        <w:keepNext/>
        <w:spacing w:after="30" w:before="200"/>
      </w:pPr>
      <w:r>
        <w:rPr>
          <w:rFonts w:ascii="Calibri" w:cs="Calibri" w:eastAsia="Calibri" w:hAnsi="Calibri"/>
          <w:b/>
          <w:bCs/>
          <w:color w:val="2E6F9E"/>
          <w:sz w:val="26"/>
          <w:szCs w:val="26"/>
        </w:rPr>
        <w:t xml:space="preserve">2.3</w:t>
      </w:r>
      <w:r>
        <w:rPr>
          <w:rFonts w:ascii="Calibri" w:cs="Calibri" w:eastAsia="Calibri" w:hAnsi="Calibri"/>
          <w:sz w:val="26"/>
          <w:szCs w:val="26"/>
        </w:rPr>
        <w:t xml:space="preserve">   </w:t>
      </w:r>
      <w:r>
        <w:rPr>
          <w:rFonts w:ascii="Calibri" w:cs="Calibri" w:eastAsia="Calibri" w:hAnsi="Calibri"/>
          <w:b/>
          <w:bCs/>
          <w:color w:val="1F3552"/>
          <w:sz w:val="26"/>
          <w:szCs w:val="26"/>
        </w:rPr>
        <w:t xml:space="preserve">Pads</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Full 250-8000 Hz spectrum with structured layering - bass centered, mids slightly wide, highs subtly panned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65-90 BPM in increments of 5</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Structured layering as above</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12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12 files. 2 codes x 6 BPM steps (65, 70, 75, 80, 85, 90), foldered by BPM.
Schema: 2.1.[C|G].[BPM].wav
e.g. 2.1.C.70.wav, 2.1.G.70.wav
OPEN: codes C and G not yet confirmed. (In Library 1, C = Cello.)</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As in Library 1: sustained harmonic beds with no percussive attack. In Library 2 they are layered - spectrally distributed across the range rather than anchored solely in the low end.</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Sensory Overload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Sensory Avoidance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Auditory Hypersensitivity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The pads are the ground against which everything else in this library is filtered, and the low-demand surface that keeps an overloaded client in the session at all.</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A gating task requires a background to gate against. The layered pad supplies that background: continuous, transient-free, and therefore occupying the sensory field without demanding orientation to it (Escera et al., 1998). Two things follow. First, it makes figure-ground training possible - the keys and guitar have something to be a figure against. Second, for clients whose overload is severe enough that any demanding stimulus ends the session, the pad is the only element they can tolerate, and tolerating it is a legitimate first training goal. Layer count functions as dosage: each added layer is an increment of spectral complexity the filter must handle.</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Full 250-8000 Hz spectrum with structured layering - bass centered, mids slightly wide, highs subtly panned. Low-frequency content is retained beneath the layers as the regulating foundation.</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65-90 BPM in increments of 5.</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Structured layering as above.</w:t>
      </w:r>
    </w:p>
    <w:p>
      <w:pPr>
        <w:spacing w:after="42" w:line="260"/>
        <w:ind w:left="300" w:hanging="300"/>
      </w:pPr>
      <w:r>
        <w:rPr>
          <w:rFonts w:ascii="Calibri" w:cs="Calibri" w:eastAsia="Calibri" w:hAnsi="Calibri"/>
          <w:b/>
          <w:bCs/>
          <w:color w:val="2E6F9E"/>
          <w:sz w:val="17"/>
          <w:szCs w:val="17"/>
        </w:rPr>
        <w:t xml:space="preserve">Beat   </w:t>
      </w:r>
      <w:r>
        <w:rPr>
          <w:rFonts w:ascii="Calibri" w:cs="Calibri" w:eastAsia="Calibri" w:hAnsi="Calibri"/>
          <w:sz w:val="17"/>
          <w:szCs w:val="17"/>
        </w:rPr>
        <w:t xml:space="preserve">None - no transients by definition.</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Two axes. BPM steps 65-90 in fives (six folders), and two voicings within each - twelve files. The two voicings differ in harmonic texture and spectral density, giving the clinician a choice of pad character at any tempo.</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Higher overload or avoidance calls for the thinner of the two voicings, narrower spectral spread, and less high-frequency content - highs are the first thing hypersensitive clients reject (Baguley, 2003). Voicings are layered only as tolerance is demonstrated. Layer count and voicing density together function as the dose; how much pad a client can hold without escalation is the outcome measure.</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Escera et al. (1998)  ·  Baguley (2003)  ·  Lau et al. (2023)  ·  Wood et al. (2021)  ·  Thaut &amp; Hoemberg (2014)</w:t>
      </w:r>
    </w:p>
    <w:p>
      <w:r>
        <w:br w:type="page"/>
      </w:r>
    </w:p>
    <w:p>
      <w:pPr>
        <w:keepNext/>
        <w:spacing w:after="30" w:before="200"/>
      </w:pPr>
      <w:r>
        <w:rPr>
          <w:rFonts w:ascii="Calibri" w:cs="Calibri" w:eastAsia="Calibri" w:hAnsi="Calibri"/>
          <w:b/>
          <w:bCs/>
          <w:color w:val="2E6F9E"/>
          <w:sz w:val="26"/>
          <w:szCs w:val="26"/>
        </w:rPr>
        <w:t xml:space="preserve">2.4</w:t>
      </w:r>
      <w:r>
        <w:rPr>
          <w:rFonts w:ascii="Calibri" w:cs="Calibri" w:eastAsia="Calibri" w:hAnsi="Calibri"/>
          <w:sz w:val="26"/>
          <w:szCs w:val="26"/>
        </w:rPr>
        <w:t xml:space="preserve">   </w:t>
      </w:r>
      <w:r>
        <w:rPr>
          <w:rFonts w:ascii="Calibri" w:cs="Calibri" w:eastAsia="Calibri" w:hAnsi="Calibri"/>
          <w:b/>
          <w:bCs/>
          <w:color w:val="1F3552"/>
          <w:sz w:val="26"/>
          <w:szCs w:val="26"/>
        </w:rPr>
        <w:t xml:space="preserve">Percussion</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Spans the full 250-8000 Hz range and extends below it - 808s carry deliberate sub-250 Hz content as the foundation layer</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60-90 BPM in increments of 5 for 808s,…</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Structured layering</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14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34 files across four folders, each BPM-laddered.
808 (14 files):
  2.1.808Steady.[60-90].wav — 7 files (60, 65, 70, 75, 80, 85, 90)
  2.1.808Synco.[60-90].wav — 7 files, light syncopation
Cymbals (7 files):
  2.1.Jazzgroove.[60-90].wav
Kits (7 files):
  2.1.Africankit.[60-90].wav
Shaker (6 files):
  2.1.SHK.[65-90].wav
OPEN: Cymbals and Kits currently hold a single named pattern each (Jazzgroove, Africankit). Confirm whether more patterns are coming — it is the difference between a 7-file rung and a full tolerance ladder.</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Rhythmic elements that mark time via transients. Each occupies a distinct spectral region: 808s in the sub/low band, full kits broadband, shaker and cymbals in the high band. The 808 is a low-frequency drum-machine tone whose long decay places it well below this library's nominal midrange - deliberately so.</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Auditory Hypersensitivity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Overreaction to Sound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Sensory Filtering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Startle Response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Graded transient tolerance, laddered by frequency band. This is the library's most demanding element and its clearest tolerance measure.</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Transients - sharp acoustic onsets - are what hypersensitive listeners defend against, and high-frequency transients are the sharpest offenders. Escera et al. (1998) and Naatanen et al. (2007) show that abrupt acoustic change involuntarily captures attention through the mismatch-negativity system; in a client with impaired thalamocortical gating (Wood et al., 2021), that capture escalates into a defensive rather than an orienting response. Constructing the percussion set as a spectral ladder lets the clinician introduce transient events at a chosen frequency band and intensity, training the filter to register a sharp onset without escalating - the graded-exposure logic of tinnitus retraining training and hyperacusis desensitization (Jastreboff &amp; Jastreboff, 2000; Baguley, 2003) applied to a musical stimulus.</w:t>
      </w:r>
    </w:p>
    <w:p>
      <w:pPr>
        <w:spacing w:after="70" w:line="264"/>
        <w:jc w:val="both"/>
      </w:pPr>
      <w:r>
        <w:rPr>
          <w:rFonts w:ascii="Calibri" w:cs="Calibri" w:eastAsia="Calibri" w:hAnsi="Calibri"/>
          <w:sz w:val="18"/>
          <w:szCs w:val="18"/>
        </w:rPr>
        <w:t xml:space="preserve">The 808s sit at the bottom of that ladder by design. Their sub-250 Hz weight is not an inconsistency with the library's stated midrange - it is the same low-frequency foundation that regulates in Library 1, here doing double duty: it grounds the client while introducing the concept of a transient at the frequency band that is least likely to provoke defense. Low frequency primes; the ladder climbs from there.</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Spans the full 250-8000 Hz range and extends below it - 808s carry deliberate sub-250 Hz content as the foundation layer.</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60-90 BPM in increments of 5 for 808s, Cymbals and Kits; 65-90 for Shaker. Note that the 60 BPM rung on the low and broadband elements sits below the library's stated 65 BPM floor - see Variances.</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Structured layering - 808s centered, kit mids slightly wide, cymbals and shaker subtly panned in the highs.</w:t>
      </w:r>
    </w:p>
    <w:p>
      <w:pPr>
        <w:spacing w:after="42" w:line="260"/>
        <w:ind w:left="300" w:hanging="300"/>
      </w:pPr>
      <w:r>
        <w:rPr>
          <w:rFonts w:ascii="Calibri" w:cs="Calibri" w:eastAsia="Calibri" w:hAnsi="Calibri"/>
          <w:b/>
          <w:bCs/>
          <w:color w:val="2E6F9E"/>
          <w:sz w:val="17"/>
          <w:szCs w:val="17"/>
        </w:rPr>
        <w:t xml:space="preserve">Beat   </w:t>
      </w:r>
      <w:r>
        <w:rPr>
          <w:rFonts w:ascii="Calibri" w:cs="Calibri" w:eastAsia="Calibri" w:hAnsi="Calibri"/>
          <w:sz w:val="17"/>
          <w:szCs w:val="17"/>
        </w:rPr>
        <w:t xml:space="preserve">Steady, predictable, low syncopation. The 808 folder is explicitly split into Steady and Light Syncopation - the only element in the library with a syncopation axis.</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Three independent axes, which makes this the richest element in the protocol.</w:t>
            </w:r>
          </w:p>
          <w:p>
            <w:pPr>
              <w:spacing w:after="45" w:line="264"/>
            </w:pPr>
            <w:r>
              <w:rPr>
                <w:rFonts w:ascii="Calibri" w:cs="Calibri" w:eastAsia="Calibri" w:hAnsi="Calibri"/>
                <w:color w:val="000000"/>
                <w:sz w:val="17"/>
                <w:szCs w:val="17"/>
              </w:rPr>
              <w:t xml:space="preserve">1. SPECTRAL LADDER (the primary clinical axis), ordered by how provocative the transient is:</w:t>
            </w:r>
          </w:p>
          <w:p>
            <w:pPr>
              <w:spacing w:after="45" w:line="264"/>
              <w:ind w:left="180"/>
            </w:pPr>
            <w:r>
              <w:rPr>
                <w:rFonts w:ascii="Calibri" w:cs="Calibri" w:eastAsia="Calibri" w:hAnsi="Calibri"/>
                <w:color w:val="6B7A8A"/>
                <w:sz w:val="17"/>
                <w:szCs w:val="17"/>
              </w:rPr>
              <w:t xml:space="preserve">Rung 1 - 808 Steady (low band, soft/long decay, grounding, on-the-beat)</w:t>
            </w:r>
          </w:p>
          <w:p>
            <w:pPr>
              <w:spacing w:after="45" w:line="264"/>
              <w:ind w:left="180"/>
            </w:pPr>
            <w:r>
              <w:rPr>
                <w:rFonts w:ascii="Calibri" w:cs="Calibri" w:eastAsia="Calibri" w:hAnsi="Calibri"/>
                <w:color w:val="6B7A8A"/>
                <w:sz w:val="17"/>
                <w:szCs w:val="17"/>
              </w:rPr>
              <w:t xml:space="preserve">Rung 2 - 808 Light Syncopation (same band, adds temporal unpredictability)</w:t>
            </w:r>
          </w:p>
          <w:p>
            <w:pPr>
              <w:spacing w:after="45" w:line="264"/>
              <w:ind w:left="180"/>
            </w:pPr>
            <w:r>
              <w:rPr>
                <w:rFonts w:ascii="Calibri" w:cs="Calibri" w:eastAsia="Calibri" w:hAnsi="Calibri"/>
                <w:color w:val="6B7A8A"/>
                <w:sz w:val="17"/>
                <w:szCs w:val="17"/>
              </w:rPr>
              <w:t xml:space="preserve">Rung 3 - Kits / Africankit (broadband, moderate transient)</w:t>
            </w:r>
          </w:p>
          <w:p>
            <w:pPr>
              <w:spacing w:after="45" w:line="264"/>
              <w:ind w:left="180"/>
            </w:pPr>
            <w:r>
              <w:rPr>
                <w:rFonts w:ascii="Calibri" w:cs="Calibri" w:eastAsia="Calibri" w:hAnsi="Calibri"/>
                <w:color w:val="6B7A8A"/>
                <w:sz w:val="17"/>
                <w:szCs w:val="17"/>
              </w:rPr>
              <w:t xml:space="preserve">Rung 4 - Shaker (high band, diffuse transient)</w:t>
            </w:r>
          </w:p>
          <w:p>
            <w:pPr>
              <w:spacing w:after="45" w:line="264"/>
              <w:ind w:left="180"/>
            </w:pPr>
            <w:r>
              <w:rPr>
                <w:rFonts w:ascii="Calibri" w:cs="Calibri" w:eastAsia="Calibri" w:hAnsi="Calibri"/>
                <w:color w:val="6B7A8A"/>
                <w:sz w:val="17"/>
                <w:szCs w:val="17"/>
              </w:rPr>
              <w:t xml:space="preserve">Rung 5 - Cymbals / Jazzgroove (high band, sharp transient)</w:t>
            </w:r>
          </w:p>
          <w:p>
            <w:pPr>
              <w:spacing w:after="45" w:line="264"/>
            </w:pPr>
            <w:r>
              <w:rPr>
                <w:rFonts w:ascii="Calibri" w:cs="Calibri" w:eastAsia="Calibri" w:hAnsi="Calibri"/>
                <w:color w:val="000000"/>
                <w:sz w:val="17"/>
                <w:szCs w:val="17"/>
              </w:rPr>
              <w:t xml:space="preserve">2. TEMPO: 60-90 in fives. The 60 BPM rung exists only on the 808s, Kits and Cymbals - not the Shaker. This is the regulating bottom rung: a client who cannot tolerate a transient at 75 BPM may tolerate the same transient at 60, because the slower rate gives the gating system more recovery time between events.</w:t>
            </w:r>
          </w:p>
          <w:p>
            <w:pPr>
              <w:spacing w:after="45" w:line="264"/>
            </w:pPr>
            <w:r>
              <w:rPr>
                <w:rFonts w:ascii="Calibri" w:cs="Calibri" w:eastAsia="Calibri" w:hAnsi="Calibri"/>
                <w:color w:val="000000"/>
                <w:sz w:val="17"/>
                <w:szCs w:val="17"/>
              </w:rPr>
              <w:t xml:space="preserve">3. SYNCOPATION (808s only): Steady versus Light Syncopation. Syncopation introduces temporal unpredictability, which is a distinct demand from spectral load - the client must now predict when as well as filter what. Two clients with identical dB tolerance can differ sharply here.</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The higher the auditory hypersensitivity, the lower on the spectral ladder the client starts, the slower the tempo, and the steadier the pattern. At the severe end the client works only with 808 Steady at 60. High-frequency transients (Shaker, Cymbals) are withheld entirely until the low and broadband rungs are tolerated. Progression up the ladder is itself the outcome measure - tolerance of Cymbals without a defensive response is the terminal marker for this library. Introduce syncopation only after the steady pattern at that tempo is tolerated; changing two variables at once tells the clinician nothing about which one the client failed on.</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Escera et al. (1998)  ·  Naatanen et al. (2007)  ·  Wood et al. (2021)  ·  Jastreboff &amp; Jastreboff (2000)  ·  Baguley (2003)  ·  Lau et al. (2023)</w:t>
      </w:r>
    </w:p>
    <w:p>
      <w:r>
        <w:br w:type="page"/>
      </w:r>
    </w:p>
    <w:p>
      <w:pPr>
        <w:spacing w:after="20"/>
      </w:pPr>
      <w:r>
        <w:rPr>
          <w:rFonts w:ascii="Calibri" w:cs="Calibri" w:eastAsia="Calibri" w:hAnsi="Calibri"/>
          <w:b/>
          <w:bCs/>
          <w:color w:val="2E6F9E"/>
          <w:spacing w:val="90"/>
          <w:sz w:val="18"/>
          <w:szCs w:val="18"/>
        </w:rPr>
        <w:t xml:space="preserve">LIBRARY 3</w:t>
      </w:r>
    </w:p>
    <w:p>
      <w:pPr>
        <w:spacing w:after="20"/>
      </w:pPr>
      <w:r>
        <w:rPr>
          <w:rFonts w:ascii="Calibri" w:cs="Calibri" w:eastAsia="Calibri" w:hAnsi="Calibri"/>
          <w:b/>
          <w:bCs/>
          <w:color w:val="1F3552"/>
          <w:sz w:val="40"/>
          <w:szCs w:val="40"/>
        </w:rPr>
        <w:t xml:space="preserve">Attention &amp; Cognitive Control</w:t>
      </w:r>
    </w:p>
    <w:p>
      <w:pPr>
        <w:pBdr>
          <w:bottom w:val="single" w:color="1F3552" w:sz="12"/>
        </w:pBdr>
        <w:spacing w:after="200"/>
      </w:pPr>
      <w:r>
        <w:rPr>
          <w:rFonts w:ascii="Calibri" w:cs="Calibri" w:eastAsia="Calibri" w:hAnsi="Calibri"/>
          <w:i/>
          <w:iCs/>
          <w:color w:val="6B7A8A"/>
          <w:sz w:val="19"/>
          <w:szCs w:val="19"/>
        </w:rPr>
        <w:t xml:space="preserve">Cortical Timing Networks</w:t>
      </w:r>
    </w:p>
    <w:p>
      <w:pPr>
        <w:spacing w:after="220" w:line="300"/>
      </w:pPr>
      <w:r>
        <w:rPr>
          <w:rFonts w:ascii="Calibri" w:cs="Calibri" w:eastAsia="Calibri" w:hAnsi="Calibri"/>
          <w:color w:val="1F3552"/>
          <w:sz w:val="22"/>
          <w:szCs w:val="22"/>
        </w:rPr>
        <w:t xml:space="preserve">Stabilizing timing networks and cortical engagement through neural entrainment and rhythmic predictability.</w:t>
      </w:r>
    </w:p>
    <w:p>
      <w:pPr>
        <w:keepNext/>
        <w:pBdr>
          <w:bottom w:val="single" w:color="D3DBE3" w:sz="3"/>
        </w:pBdr>
        <w:spacing w:after="55" w:before="130"/>
      </w:pPr>
      <w:r>
        <w:rPr>
          <w:rFonts w:ascii="Calibri" w:cs="Calibri" w:eastAsia="Calibri" w:hAnsi="Calibri"/>
          <w:b/>
          <w:bCs/>
          <w:color w:val="2E6F9E"/>
          <w:spacing w:val="60"/>
          <w:sz w:val="15"/>
          <w:szCs w:val="15"/>
        </w:rPr>
        <w:t xml:space="preserve">PROTOCOL ENVELOPE</w:t>
      </w:r>
    </w:p>
    <w:tbl>
      <w:tblPr>
        <w:tblW w:type="dxa" w:w="9360"/>
        <w:tblBorders>
          <w:top w:val="none" w:color="FFFFFF" w:sz="0"/>
          <w:left w:val="none" w:color="FFFFFF" w:sz="0"/>
          <w:bottom w:val="single" w:color="D3DBE3" w:sz="3"/>
          <w:right w:val="none" w:color="FFFFFF" w:sz="0"/>
          <w:insideH w:val="single" w:color="D3DBE3" w:sz="3"/>
          <w:insideV w:val="none" w:color="FFFFFF" w:sz="0"/>
        </w:tblBorders>
      </w:tblPr>
      <w:tblGrid>
        <w:gridCol w:w="2100"/>
        <w:gridCol w:w="7260"/>
      </w:tblGrid>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Frequency</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500-4000 Hz (cortical-engagement midrange), over a low-frequency groove foundation</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Tempo</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90-110 BPM (alert tempo without urgency); groove element runs 60-90 BPM</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Spatial</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Bilateral with subtle micro-movement - sustains novelty without distraction</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Key / Mode</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Major (D, A, E) - forward, motivating</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Beat Structure</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Strong downbeat. Predictable phrase length (4 or 8 bar). Repeating motifs</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Mechanism</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Top-down support | Thalamus to prefrontal cortex | Rhythmically structured | Target state: sustained engagement</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Brain Regions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Prefrontal Cortex, Anterior Cingulate Cortex, Thalamus</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Sub-Domains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Sustained Attention; Distractibility; Task Completion; Cognitive Control; Cognitive Fatigue; Attention Recovery; Learning Readiness</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Population</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ADHD, ASD with attention differences, students with executive function challenges, post-TBI cognitive rehabilitation, working-memory deficits</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Measurables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On-task time, task completion rate, sustained attention scores (TOVA, Conners), self-report focus rating</w:t>
            </w:r>
          </w:p>
        </w:tc>
      </w:tr>
    </w:tbl>
    <w:p>
      <w:pPr>
        <w:spacing w:after="100"/>
      </w:pP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B07A24" w:sz="24"/>
              <w:bottom w:val="single" w:color="D3DBE3" w:sz="3"/>
              <w:right w:val="single" w:color="D3DBE3" w:sz="3"/>
            </w:tcBorders>
            <w:shd w:fill="F2F5F8" w:val="clear"/>
            <w:tcMar>
              <w:top w:type="dxa" w:w="105"/>
              <w:left w:type="dxa" w:w="130"/>
              <w:bottom w:type="dxa" w:w="105"/>
              <w:right w:type="dxa" w:w="130"/>
            </w:tcMar>
            <w:vAlign w:val="top"/>
          </w:tcPr>
          <w:p>
            <w:pPr>
              <w:spacing w:after="60"/>
            </w:pPr>
            <w:r>
              <w:rPr>
                <w:rFonts w:ascii="Calibri" w:cs="Calibri" w:eastAsia="Calibri" w:hAnsi="Calibri"/>
                <w:b/>
                <w:bCs/>
                <w:color w:val="B07A24"/>
                <w:spacing w:val="50"/>
                <w:sz w:val="13"/>
                <w:szCs w:val="13"/>
              </w:rPr>
              <w:t xml:space="preserve">ASSET FORMAT</w:t>
            </w:r>
          </w:p>
          <w:p>
            <w:pPr>
              <w:spacing w:line="264"/>
              <w:jc w:val="both"/>
            </w:pPr>
            <w:r>
              <w:rPr>
                <w:rFonts w:ascii="Calibri" w:cs="Calibri" w:eastAsia="Calibri" w:hAnsi="Calibri"/>
                <w:sz w:val="18"/>
                <w:szCs w:val="18"/>
              </w:rPr>
              <w:t xml:space="preserve">FILE SCHEMA (Library 3): [Library].[Variation].[Name].[BPM].wav — e.g. 3.2.XYLO.100.wav = Library 3, variation 2, xylophone, 100 BPM. Library total: 59 files. Percussion (Groove) runs 60-90 BPM, below the library's 90-110 alert range — it is the regulating floor, not a mismatch.</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INSTRUMENTATION IN THIS LIBRARY</w:t>
      </w:r>
    </w:p>
    <w:tbl>
      <w:tblPr>
        <w:tblW w:type="dxa" w:w="9360"/>
        <w:tblBorders>
          <w:top w:val="none" w:color="FFFFFF" w:sz="0"/>
          <w:left w:val="none" w:color="FFFFFF" w:sz="0"/>
          <w:bottom w:val="single" w:color="D3DBE3" w:sz="3"/>
          <w:right w:val="none" w:color="FFFFFF" w:sz="0"/>
          <w:insideH w:val="single" w:color="D3DBE3" w:sz="3"/>
          <w:insideV w:val="none" w:color="FFFFFF" w:sz="0"/>
        </w:tblBorders>
      </w:tblPr>
      <w:tblGrid>
        <w:gridCol w:w="700"/>
        <w:gridCol w:w="3400"/>
        <w:gridCol w:w="2600"/>
        <w:gridCol w:w="2660"/>
      </w:tblGrid>
      <w:tr>
        <w:trPr>
          <w:tblHeader/>
        </w:trPr>
        <w:tc>
          <w:tcPr>
            <w:tcW w:type="dxa" w:w="70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
            </w:r>
          </w:p>
        </w:tc>
        <w:tc>
          <w:tcPr>
            <w:tcW w:type="dxa" w:w="340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INSTRUMENTATION</w:t>
            </w:r>
          </w:p>
        </w:tc>
        <w:tc>
          <w:tcPr>
            <w:tcW w:type="dxa" w:w="260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ASSETS</w:t>
            </w:r>
          </w:p>
        </w:tc>
        <w:tc>
          <w:tcPr>
            <w:tcW w:type="dxa" w:w="266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TEMPO</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3.1</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Mallets (Xylophone)</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15 files</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90-110 BPM in increments of 5 — alert…</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3.2</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Percussion (Groove)</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14 files</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60-90 BPM in increments of 5 - deliberately…</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3.3</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Plucks</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15 files</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90-110 BPM in increments of 5</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3.4</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Woodwinds</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15 files</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90-110 BPM in increments of 5</w:t>
            </w:r>
          </w:p>
        </w:tc>
      </w:tr>
    </w:tbl>
    <w:p>
      <w:r>
        <w:br w:type="page"/>
      </w:r>
    </w:p>
    <w:p>
      <w:pPr>
        <w:keepNext/>
        <w:spacing w:after="30" w:before="200"/>
      </w:pPr>
      <w:r>
        <w:rPr>
          <w:rFonts w:ascii="Calibri" w:cs="Calibri" w:eastAsia="Calibri" w:hAnsi="Calibri"/>
          <w:b/>
          <w:bCs/>
          <w:color w:val="2E6F9E"/>
          <w:sz w:val="26"/>
          <w:szCs w:val="26"/>
        </w:rPr>
        <w:t xml:space="preserve">3.1</w:t>
      </w:r>
      <w:r>
        <w:rPr>
          <w:rFonts w:ascii="Calibri" w:cs="Calibri" w:eastAsia="Calibri" w:hAnsi="Calibri"/>
          <w:sz w:val="26"/>
          <w:szCs w:val="26"/>
        </w:rPr>
        <w:t xml:space="preserve">   </w:t>
      </w:r>
      <w:r>
        <w:rPr>
          <w:rFonts w:ascii="Calibri" w:cs="Calibri" w:eastAsia="Calibri" w:hAnsi="Calibri"/>
          <w:b/>
          <w:bCs/>
          <w:color w:val="1F3552"/>
          <w:sz w:val="26"/>
          <w:szCs w:val="26"/>
        </w:rPr>
        <w:t xml:space="preserve">Mallets (Xylophone)</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500-4000 Hz, the cortical-engagement midrange where xylophone fundamentals and their bright partials sit</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90-110 BPM in increments of 5 — alert…</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Bilateral with subtle micro</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15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15 files. 3 variations x 5 BPM steps (90, 95, 100, 105, 110).
Schema: 3.[1-3].XYLO.[BPM].wav
e.g. 3.1.XYLO.90.wav … 3.3.XYLO.110.wav</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Mallet instruments are struck idiophones producing a clear, pitched tone with a bright attack and a short-to-moderate decay. This library uses xylophone specifically: hardwood bars struck with a hard mallet, giving the brightest attack and the shortest decay in the mallet family. Its defining acoustic property is transient clarity - the onset is unambiguous and the note's boundaries are sharply defined in time, which is precisely what a timing circuit needs to lock onto.</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Sustained Attention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Distractibility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Task Completion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Cognitive Fatigue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Sharpening of cortical timing precision, producing sustained attention and improved task persistence.</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 xml:space="preserve">Attention in this library is treated as a timing problem rather than a motivation problem. Nozaradan et al. (2011) demonstrated with EEG frequency-tagging that a periodic beat elicits a sustained cortical response locked to the beat frequency, and that this entrainment is shaped by top-down predictive timing, not merely by the stimulus - the neural-resonance account formalized by Large &amp; Snyder (2009). Mallets are the most temporally precise element available: their sharp, unambiguous onsets give the cortical timing circuit an exceptionally clean signal to lock onto, and a cleanly entrained timing circuit is a more stable substrate for the prefrontal and anterior cingulate networks that sustain attention. In NMT this is the mechanism underlying Musical Attention Control Training, which has produced measurable gains in selective, sustained and alternating attention in adolescents with neurodevelopmental delays (Pasiali, LaGasse &amp; Penn, 2014) and and in acquired brain injury, where a controlled feasibility experiment found MACT outperformed standard Attention Process Training on executive-attention measures (Jones, Richard &amp; Thaut, 2021; Thaut et al., 2009).</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500-4000 Hz, the cortical-engagement midrange where xylophone fundamentals and their bright partials sit.</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90-110 BPM in increments of 5 — alert without urgency.</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Bilateral with subtle micro-movement, which sustains novelty (preventing habituation-driven disengagement) without becoming a distractor in its own right.</w:t>
      </w:r>
    </w:p>
    <w:p>
      <w:pPr>
        <w:spacing w:after="42" w:line="260"/>
        <w:ind w:left="300" w:hanging="300"/>
      </w:pPr>
      <w:r>
        <w:rPr>
          <w:rFonts w:ascii="Calibri" w:cs="Calibri" w:eastAsia="Calibri" w:hAnsi="Calibri"/>
          <w:b/>
          <w:bCs/>
          <w:color w:val="2E6F9E"/>
          <w:sz w:val="17"/>
          <w:szCs w:val="17"/>
        </w:rPr>
        <w:t xml:space="preserve">Beat   </w:t>
      </w:r>
      <w:r>
        <w:rPr>
          <w:rFonts w:ascii="Calibri" w:cs="Calibri" w:eastAsia="Calibri" w:hAnsi="Calibri"/>
          <w:sz w:val="17"/>
          <w:szCs w:val="17"/>
        </w:rPr>
        <w:t xml:space="preserve">Strong downbeat, 4- or 8-bar phrase length, repeating motifs.</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Two axes — three timbral/pattern variations (3.1, 3.2, 3.3) crossed with five tempo steps (90/95/100/105/110), giving fifteen files. The variations differ in brightness, decay length and motif density.</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The more severe the inattention, the more the parameters are pushed toward predictability and away from complexity — slower tempo (90-95), the sparsest variation, shorter phrase lengths, and the least bright timbre to limit sensory load. As sustained attention improves, tempo rises toward 110 and denser variations are introduced across longer 8-bar phrases. Cognitive fatigue is a stop signal: when on-task time collapses mid-session, step tempo and variation complexity back down rather than pushing through.</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Nozaradan et al. (2011)  ·  Large &amp; Snyder (2009)  ·  Pasiali et al. (2014)  ·  Jones et al. (2021)  ·  Thaut et al. (2009)  ·  Thaut &amp; Hoemberg (2014)</w:t>
      </w:r>
    </w:p>
    <w:p>
      <w:r>
        <w:br w:type="page"/>
      </w:r>
    </w:p>
    <w:p>
      <w:pPr>
        <w:keepNext/>
        <w:spacing w:after="30" w:before="200"/>
      </w:pPr>
      <w:r>
        <w:rPr>
          <w:rFonts w:ascii="Calibri" w:cs="Calibri" w:eastAsia="Calibri" w:hAnsi="Calibri"/>
          <w:b/>
          <w:bCs/>
          <w:color w:val="2E6F9E"/>
          <w:sz w:val="26"/>
          <w:szCs w:val="26"/>
        </w:rPr>
        <w:t xml:space="preserve">3.2</w:t>
      </w:r>
      <w:r>
        <w:rPr>
          <w:rFonts w:ascii="Calibri" w:cs="Calibri" w:eastAsia="Calibri" w:hAnsi="Calibri"/>
          <w:sz w:val="26"/>
          <w:szCs w:val="26"/>
        </w:rPr>
        <w:t xml:space="preserve">   </w:t>
      </w:r>
      <w:r>
        <w:rPr>
          <w:rFonts w:ascii="Calibri" w:cs="Calibri" w:eastAsia="Calibri" w:hAnsi="Calibri"/>
          <w:b/>
          <w:bCs/>
          <w:color w:val="1F3552"/>
          <w:sz w:val="26"/>
          <w:szCs w:val="26"/>
        </w:rPr>
        <w:t xml:space="preserve">Percussion (Groove)</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Low-band weighted, extending below 250 Hz as the regulating foundation, with kit content reaching into the midrange</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60-90 BPM in increments of 5 - deliberately…</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Bilateral, anchored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14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14 files. 2 variations x 7 BPM steps (60, 65, 70, 75, 80, 85, 90).
Schema: 3.[1-2].Groove[BPM].wav
e.g. 3.1.Groove60.wav … 3.2.Groove90.wav
Note: this element runs 60-90 BPM — deliberately below the library's 90-110 alert range.</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A groove is a repeating rhythmic pattern with an internal sense of forward motion - the felt pulse and pocket of a track, as distinct from a bare metronomic pulse. Here it runs slower than the rest of the library, at 60-90 BPM.</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Distractibility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Cognitive Fatigue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Restlessness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Task Completion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A regulating rhythmic floor beneath the alert-tempo elements - stabilizing arousal so that attention has a stable base to sit on.</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 xml:space="preserve">This element is deliberately slower than the 90-110 BPM library envelope, and that is the point. Attention fails from two directions: under-arousal (drifting, disengaged) and over-arousal (agitated, scattered). The alert-tempo elements address the first; the groove addresses the second. Bernardi, Porta &amp; Sleight (2006) established that autonomic variables track musical tempo directly, with slower tempi reducing heart rate, blood pressure and ventilation - so a 60-90 BPM groove pulls arousal down toward a workable range, applying the Library 1 regulating principle inside an attention protocol. Its low-frequency weight compounds this: sub-250 Hz content primes and regulates before any cognitive demand is placed (Todd &amp; Cody, 2000; Porges, 2011). The groove is the foundation the cortical elements are built on, not a competing timing signal. Grahn &amp; Brett (2007) and Chen, Penhune &amp; Zatorre (2008) further show that simply listening to a beat recruits motor and premotor regions, which supplies the felt sense of forward motion that carries a client through task initiation.</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Low-band weighted, extending below 250 Hz as the regulating foundation, with kit content reaching into the midrange.</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60-90 BPM in increments of 5 - deliberately below the library's 90-110 alert range.</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Bilateral, anchored - the groove holds the center while melodic elements move around it.</w:t>
      </w:r>
    </w:p>
    <w:p>
      <w:pPr>
        <w:spacing w:after="42" w:line="260"/>
        <w:ind w:left="300" w:hanging="300"/>
      </w:pPr>
      <w:r>
        <w:rPr>
          <w:rFonts w:ascii="Calibri" w:cs="Calibri" w:eastAsia="Calibri" w:hAnsi="Calibri"/>
          <w:b/>
          <w:bCs/>
          <w:color w:val="2E6F9E"/>
          <w:sz w:val="17"/>
          <w:szCs w:val="17"/>
        </w:rPr>
        <w:t xml:space="preserve">Beat   </w:t>
      </w:r>
      <w:r>
        <w:rPr>
          <w:rFonts w:ascii="Calibri" w:cs="Calibri" w:eastAsia="Calibri" w:hAnsi="Calibri"/>
          <w:sz w:val="17"/>
          <w:szCs w:val="17"/>
        </w:rPr>
        <w:t xml:space="preserve">Strong downbeat, predictable pocket, minimal fills.</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Two variations (3.1, 3.2 — differing in pattern density and pocket feel) crossed with seven tempo steps (60-90 in fives), giving fourteen files. This is the only element in the library with a seven-rung tempo ladder, and the only one that reaches down into regulating territory.</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For an agitated or over-aroused presentation, the groove is set low (60-70), sparse, and mixed forward — regulation takes precedence and the cortical elements (mallets, plucks, woodwinds) are introduced only once arousal is workable. For an under-aroused or drifting presentation, the groove sits at 85-90 and is mixed back, functioning as a floor rather than the primary stimulus. The groove-to-melody balance in the mix is therefore the clinician's arousal dial for this library, and the seven tempo rungs are what make that dial fine-grained enough to be useful.</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Bernardi et al. (2006)  ·  Todd &amp; Cody (2000)  ·  Porges (2011)  ·  Grahn &amp; Brett (2007)  ·  Chen et al. (2008)  ·  Thaut &amp; Hoemberg (2014)</w:t>
      </w:r>
    </w:p>
    <w:p>
      <w:r>
        <w:br w:type="page"/>
      </w:r>
    </w:p>
    <w:p>
      <w:pPr>
        <w:keepNext/>
        <w:spacing w:after="30" w:before="200"/>
      </w:pPr>
      <w:r>
        <w:rPr>
          <w:rFonts w:ascii="Calibri" w:cs="Calibri" w:eastAsia="Calibri" w:hAnsi="Calibri"/>
          <w:b/>
          <w:bCs/>
          <w:color w:val="2E6F9E"/>
          <w:sz w:val="26"/>
          <w:szCs w:val="26"/>
        </w:rPr>
        <w:t xml:space="preserve">3.3</w:t>
      </w:r>
      <w:r>
        <w:rPr>
          <w:rFonts w:ascii="Calibri" w:cs="Calibri" w:eastAsia="Calibri" w:hAnsi="Calibri"/>
          <w:sz w:val="26"/>
          <w:szCs w:val="26"/>
        </w:rPr>
        <w:t xml:space="preserve">   </w:t>
      </w:r>
      <w:r>
        <w:rPr>
          <w:rFonts w:ascii="Calibri" w:cs="Calibri" w:eastAsia="Calibri" w:hAnsi="Calibri"/>
          <w:b/>
          <w:bCs/>
          <w:color w:val="1F3552"/>
          <w:sz w:val="26"/>
          <w:szCs w:val="26"/>
        </w:rPr>
        <w:t xml:space="preserve">Plucks</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500-4000 Hz cortical-engagement midrange</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90-110 BPM in increments of 5</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Bilateral with subtle micro</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15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15 files. 3 variations x 5 BPM steps (90, 95, 100, 105, 110).
Schema: 3.[1-3].Plucks[BPM].wav
e.g. 3.1.Plucks90.wav … 3.3.Plucks110.wav</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A pluck is a short, percussive-attack pitched tone with a fast decay - produced by plucking a string or by a synth patch emulating that envelope. Musically it functions as a rhythmic-melodic hybrid: it carries pitch, but its brevity means it also articulates the beat.</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Sustained Attention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Distractibility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Task Completion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Beat articulation with melodic contour - holding attention through structured expectation rather than through novelty.</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 xml:space="preserve">A pluck's short envelope means every note is a discrete timing event, so a pluck sequence delivers a dense stream of temporal anchors for the entrained cortical timing circuit (Nozaradan et al., 2011; Large &amp; Snyder, 2009) while simultaneously carrying a melodic line the listener can predict forward. This is the predictive-processing mechanism Koelsch, Vuust &amp; Friston (2019) describe: music sustains engagement by continuously generating and resolving expectation, and a repeating motif in a 4- or 8-bar phrase is the cleanest available form of that cycle. The attentional payoff is that the client's forward-prediction machinery stays occupied and on-task without the stimulus itself becoming a distractor. Salimpoor et al. (2011) locate the reward value of music in anticipation as well as resolution, which is the plausible basis for the improved task persistence observed with rhythmically structured accompaniment.</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500-4000 Hz cortical-engagement midrange.</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90-110 BPM in increments of 5.</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Bilateral with subtle micro-movement.</w:t>
      </w:r>
    </w:p>
    <w:p>
      <w:pPr>
        <w:spacing w:after="42" w:line="260"/>
        <w:ind w:left="300" w:hanging="300"/>
      </w:pPr>
      <w:r>
        <w:rPr>
          <w:rFonts w:ascii="Calibri" w:cs="Calibri" w:eastAsia="Calibri" w:hAnsi="Calibri"/>
          <w:b/>
          <w:bCs/>
          <w:color w:val="2E6F9E"/>
          <w:sz w:val="17"/>
          <w:szCs w:val="17"/>
        </w:rPr>
        <w:t xml:space="preserve">Key   </w:t>
      </w:r>
      <w:r>
        <w:rPr>
          <w:rFonts w:ascii="Calibri" w:cs="Calibri" w:eastAsia="Calibri" w:hAnsi="Calibri"/>
          <w:sz w:val="17"/>
          <w:szCs w:val="17"/>
        </w:rPr>
        <w:t xml:space="preserve">Major (D, A, E) - forward and motivating.</w:t>
      </w:r>
    </w:p>
    <w:p>
      <w:pPr>
        <w:spacing w:after="42" w:line="260"/>
        <w:ind w:left="300" w:hanging="300"/>
      </w:pPr>
      <w:r>
        <w:rPr>
          <w:rFonts w:ascii="Calibri" w:cs="Calibri" w:eastAsia="Calibri" w:hAnsi="Calibri"/>
          <w:b/>
          <w:bCs/>
          <w:color w:val="2E6F9E"/>
          <w:sz w:val="17"/>
          <w:szCs w:val="17"/>
        </w:rPr>
        <w:t xml:space="preserve">Beat   </w:t>
      </w:r>
      <w:r>
        <w:rPr>
          <w:rFonts w:ascii="Calibri" w:cs="Calibri" w:eastAsia="Calibri" w:hAnsi="Calibri"/>
          <w:sz w:val="17"/>
          <w:szCs w:val="17"/>
        </w:rPr>
        <w:t xml:space="preserve">Strong downbeat; repeating motif over 4- or 8-bar phrases.</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Three variations (3.1, 3.2, 3.3) crossed with five tempo steps (90-110 in fives), giving fifteen files. The variations differ in timbre and motif structure.</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Higher distractibility calls for a shorter motif, a 4-bar (rather than 8-bar) phrase, and lower tempo — a tight, highly predictable loop demanding minimal prediction horizon. As sustained attention improves, phrase length extends to 8 bars, denser variations are introduced, and tempo climbs. Phrase length is effectively a measure of how far ahead the client can hold a prediction, and extending it is a trainable outcome.</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Nozaradan et al. (2011)  ·  Large &amp; Snyder (2009)  ·  Koelsch et al. (2019)  ·  Salimpoor et al. (2011)  ·  Pasiali et al. (2014)  ·  Thaut &amp; Hoemberg (2014)</w:t>
      </w:r>
    </w:p>
    <w:p>
      <w:r>
        <w:br w:type="page"/>
      </w:r>
    </w:p>
    <w:p>
      <w:pPr>
        <w:keepNext/>
        <w:spacing w:after="30" w:before="200"/>
      </w:pPr>
      <w:r>
        <w:rPr>
          <w:rFonts w:ascii="Calibri" w:cs="Calibri" w:eastAsia="Calibri" w:hAnsi="Calibri"/>
          <w:b/>
          <w:bCs/>
          <w:color w:val="2E6F9E"/>
          <w:sz w:val="26"/>
          <w:szCs w:val="26"/>
        </w:rPr>
        <w:t xml:space="preserve">3.4</w:t>
      </w:r>
      <w:r>
        <w:rPr>
          <w:rFonts w:ascii="Calibri" w:cs="Calibri" w:eastAsia="Calibri" w:hAnsi="Calibri"/>
          <w:sz w:val="26"/>
          <w:szCs w:val="26"/>
        </w:rPr>
        <w:t xml:space="preserve">   </w:t>
      </w:r>
      <w:r>
        <w:rPr>
          <w:rFonts w:ascii="Calibri" w:cs="Calibri" w:eastAsia="Calibri" w:hAnsi="Calibri"/>
          <w:b/>
          <w:bCs/>
          <w:color w:val="1F3552"/>
          <w:sz w:val="26"/>
          <w:szCs w:val="26"/>
        </w:rPr>
        <w:t xml:space="preserve">Woodwinds</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500-4000 Hz, the heart of the cortical-engagement midrange</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90-110 BPM in increments of 5</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Bilateral with subtle micro</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15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15 files. 3 variations x 5 BPM steps (90, 95, 100, 105, 110).
Schema: 3.[1-3].WINDS.[BPM].wav
e.g. 3.1.WINDS.90.wav … 3.3.WINDS.110.wav</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Woodwinds - flute, clarinet, recorder, and related timbres - are breath-driven instruments producing sustained, continuously controllable pitched tones with a soft attack and a natural, breath-like phrasing.</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Cognitive Fatigue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Sustained Attention  </w:t>
      </w:r>
      <w:r>
        <w:rPr>
          <w:rFonts w:ascii="Calibri" w:cs="Calibri" w:eastAsia="Calibri" w:hAnsi="Calibri"/>
          <w:sz w:val="17"/>
          <w:szCs w:val="17"/>
        </w:rPr>
      </w:r>
      <w:r>
        <w:rPr>
          <w:rFonts w:ascii="Calibri" w:cs="Calibri" w:eastAsia="Calibri" w:hAnsi="Calibri"/>
          <w:b/>
          <w:bCs/>
          <w:color w:val="1F3552"/>
          <w:sz w:val="17"/>
          <w:szCs w:val="17"/>
          <w:shd w:fill="E4EBF1" w:val="clear"/>
        </w:rPr>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Sustained melodic engagement with low sensory cost - carrying attention across long stretches without accumulating fatigue.</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Percussive elements deliver timing precision but at a sensory price: every transient is an event the system must process, and over a long working session that cost compounds into cognitive fatigue. Woodwinds solve the endurance half of the attention problem. Their soft attack means they add melodic line and phrase structure - the material of forward expectation (Koelsch, Vuust &amp; Friston, 2019) - without adding transient load. Their breath-driven phrasing is also intrinsically prosodic, and prosodic contour is a well-established carrier of sustained listener engagement (Koelsch, 2014). In practice, this is the element that lets an attention protocol run the length of a homework session or a cognitive-rehab block rather than only a short bout. Thaut et al. (2009) demonstrated improvements in executive function and emotional adjustment with neurologic music training in TBI rehabilitation - the population where fatigue management is decisive.</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500-4000 Hz, the heart of the cortical-engagement midrange; woodwind fundamentals and formants sit squarely in this band.</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90-110 BPM in increments of 5.</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Bilateral with subtle micro-movement.</w:t>
      </w:r>
    </w:p>
    <w:p>
      <w:pPr>
        <w:spacing w:after="42" w:line="260"/>
        <w:ind w:left="300" w:hanging="300"/>
      </w:pPr>
      <w:r>
        <w:rPr>
          <w:rFonts w:ascii="Calibri" w:cs="Calibri" w:eastAsia="Calibri" w:hAnsi="Calibri"/>
          <w:b/>
          <w:bCs/>
          <w:color w:val="2E6F9E"/>
          <w:sz w:val="17"/>
          <w:szCs w:val="17"/>
        </w:rPr>
        <w:t xml:space="preserve">Key   </w:t>
      </w:r>
      <w:r>
        <w:rPr>
          <w:rFonts w:ascii="Calibri" w:cs="Calibri" w:eastAsia="Calibri" w:hAnsi="Calibri"/>
          <w:sz w:val="17"/>
          <w:szCs w:val="17"/>
        </w:rPr>
        <w:t xml:space="preserve">Major (D, A, E).</w:t>
      </w:r>
    </w:p>
    <w:p>
      <w:pPr>
        <w:spacing w:after="42" w:line="260"/>
        <w:ind w:left="300" w:hanging="300"/>
      </w:pPr>
      <w:r>
        <w:rPr>
          <w:rFonts w:ascii="Calibri" w:cs="Calibri" w:eastAsia="Calibri" w:hAnsi="Calibri"/>
          <w:b/>
          <w:bCs/>
          <w:color w:val="2E6F9E"/>
          <w:sz w:val="17"/>
          <w:szCs w:val="17"/>
        </w:rPr>
        <w:t xml:space="preserve">Beat   </w:t>
      </w:r>
      <w:r>
        <w:rPr>
          <w:rFonts w:ascii="Calibri" w:cs="Calibri" w:eastAsia="Calibri" w:hAnsi="Calibri"/>
          <w:sz w:val="17"/>
          <w:szCs w:val="17"/>
        </w:rPr>
        <w:t xml:space="preserve">Melody-forward over a strong downbeat; clear 4- or 8-bar phrasing.</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Three variations (3.1, 3.2, 3.3) crossed with five tempo steps (90-110 in fives), giving fifteen files. The variations differ in instrument voice and phrasing density.</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The greater the cognitive fatigue, the more the woodwind is foregrounded and the percussive elements (mallets, plucks) are reduced — shifting the session's balance from timing precision toward low-cost sustained engagement. For a client with high distractibility but low fatigue, the reverse: woodwinds recede and mallets/plucks lead. Woodwind-to-percussion ratio is the clinician's fatigue dial. Session length tolerated is the outcome measure.</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Koelsch et al. (2019)  ·  Koelsch (2014)  ·  Thaut et al. (2009)  ·  Jones et al. (2021)  ·  Sarkamo et al. (2008)  ·  Thaut &amp; Hoemberg (2014)</w:t>
      </w:r>
    </w:p>
    <w:p>
      <w:r>
        <w:br w:type="page"/>
      </w:r>
    </w:p>
    <w:p>
      <w:pPr>
        <w:spacing w:after="20"/>
      </w:pPr>
      <w:r>
        <w:rPr>
          <w:rFonts w:ascii="Calibri" w:cs="Calibri" w:eastAsia="Calibri" w:hAnsi="Calibri"/>
          <w:b/>
          <w:bCs/>
          <w:color w:val="2E6F9E"/>
          <w:spacing w:val="90"/>
          <w:sz w:val="18"/>
          <w:szCs w:val="18"/>
        </w:rPr>
        <w:t xml:space="preserve">LIBRARY 4</w:t>
      </w:r>
    </w:p>
    <w:p>
      <w:pPr>
        <w:spacing w:after="20"/>
      </w:pPr>
      <w:r>
        <w:rPr>
          <w:rFonts w:ascii="Calibri" w:cs="Calibri" w:eastAsia="Calibri" w:hAnsi="Calibri"/>
          <w:b/>
          <w:bCs/>
          <w:color w:val="1F3552"/>
          <w:sz w:val="40"/>
          <w:szCs w:val="40"/>
        </w:rPr>
        <w:t xml:space="preserve">Motor Control &amp; Coordination</w:t>
      </w:r>
    </w:p>
    <w:p>
      <w:pPr>
        <w:pBdr>
          <w:bottom w:val="single" w:color="1F3552" w:sz="12"/>
        </w:pBdr>
        <w:spacing w:after="200"/>
      </w:pPr>
      <w:r>
        <w:rPr>
          <w:rFonts w:ascii="Calibri" w:cs="Calibri" w:eastAsia="Calibri" w:hAnsi="Calibri"/>
          <w:i/>
          <w:iCs/>
          <w:color w:val="6B7A8A"/>
          <w:sz w:val="19"/>
          <w:szCs w:val="19"/>
        </w:rPr>
        <w:t xml:space="preserve">Cerebellar-Vestibular Optimization</w:t>
      </w:r>
    </w:p>
    <w:p>
      <w:pPr>
        <w:spacing w:after="220" w:line="300"/>
      </w:pPr>
      <w:r>
        <w:rPr>
          <w:rFonts w:ascii="Calibri" w:cs="Calibri" w:eastAsia="Calibri" w:hAnsi="Calibri"/>
          <w:color w:val="1F3552"/>
          <w:sz w:val="22"/>
          <w:szCs w:val="22"/>
        </w:rPr>
        <w:t xml:space="preserve">Optimizing cerebellar and vestibular systems through frequency layering and rhythmic timing support.</w:t>
      </w:r>
    </w:p>
    <w:p>
      <w:pPr>
        <w:keepNext/>
        <w:pBdr>
          <w:bottom w:val="single" w:color="D3DBE3" w:sz="3"/>
        </w:pBdr>
        <w:spacing w:after="55" w:before="130"/>
      </w:pPr>
      <w:r>
        <w:rPr>
          <w:rFonts w:ascii="Calibri" w:cs="Calibri" w:eastAsia="Calibri" w:hAnsi="Calibri"/>
          <w:b/>
          <w:bCs/>
          <w:color w:val="2E6F9E"/>
          <w:spacing w:val="60"/>
          <w:sz w:val="15"/>
          <w:szCs w:val="15"/>
        </w:rPr>
        <w:t xml:space="preserve">PROTOCOL ENVELOPE</w:t>
      </w:r>
    </w:p>
    <w:tbl>
      <w:tblPr>
        <w:tblW w:type="dxa" w:w="9360"/>
        <w:tblBorders>
          <w:top w:val="none" w:color="FFFFFF" w:sz="0"/>
          <w:left w:val="none" w:color="FFFFFF" w:sz="0"/>
          <w:bottom w:val="single" w:color="D3DBE3" w:sz="3"/>
          <w:right w:val="none" w:color="FFFFFF" w:sz="0"/>
          <w:insideH w:val="single" w:color="D3DBE3" w:sz="3"/>
          <w:insideV w:val="none" w:color="FFFFFF" w:sz="0"/>
        </w:tblBorders>
      </w:tblPr>
      <w:tblGrid>
        <w:gridCol w:w="2100"/>
        <w:gridCol w:w="7260"/>
      </w:tblGrid>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Frequency</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60-2000 Hz (layered low + mid for body engagement)</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Tempo</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100-120 BPM (walking-to-marching tempo)</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Spatial</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Active lateral movement (L to R) reinforces vestibular-cerebellar engagement</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Key / Mode</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Major or Mixolydian - energetic, movement-friendly</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Beat Structure</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Driving, danceable groove. Predictable on-the-beat structure, optional syncopated fills</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Mechanism</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Timing scaffold | Cerebellar-vestibular pathway | Layered rhythmic over a low-frequency foundation | Target state: motor synchronization</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Brain Regions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Cerebellum, Motor Cortex, Brainstem, Vestibular System</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Sub-Domains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Balance; Coordination; Clumsiness; Postural Stability; Motor Planning; Motor Recovery</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Population</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Cerebral palsy, developmental coordination disorder, ASD with motor differences, post-stroke and post-TBI motor rehabilitation, Parkinson's disease, fall-risk populations</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Measurables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Gait speed, stride length, cadence variability, balance assessments (BBS, TUG), fall frequency, motor planning tasks</w:t>
            </w:r>
          </w:p>
        </w:tc>
      </w:tr>
    </w:tbl>
    <w:p>
      <w:pPr>
        <w:spacing w:after="100"/>
      </w:pP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B07A24" w:sz="24"/>
              <w:bottom w:val="single" w:color="D3DBE3" w:sz="3"/>
              <w:right w:val="single" w:color="D3DBE3" w:sz="3"/>
            </w:tcBorders>
            <w:shd w:fill="F2F5F8" w:val="clear"/>
            <w:tcMar>
              <w:top w:type="dxa" w:w="105"/>
              <w:left w:type="dxa" w:w="130"/>
              <w:bottom w:type="dxa" w:w="105"/>
              <w:right w:type="dxa" w:w="130"/>
            </w:tcMar>
            <w:vAlign w:val="top"/>
          </w:tcPr>
          <w:p>
            <w:pPr>
              <w:spacing w:after="60"/>
            </w:pPr>
            <w:r>
              <w:rPr>
                <w:rFonts w:ascii="Calibri" w:cs="Calibri" w:eastAsia="Calibri" w:hAnsi="Calibri"/>
                <w:b/>
                <w:bCs/>
                <w:color w:val="B07A24"/>
                <w:spacing w:val="50"/>
                <w:sz w:val="13"/>
                <w:szCs w:val="13"/>
              </w:rPr>
              <w:t xml:space="preserve">ASSET FORMAT</w:t>
            </w:r>
          </w:p>
          <w:p>
            <w:pPr>
              <w:spacing w:line="264"/>
              <w:jc w:val="both"/>
            </w:pPr>
            <w:r>
              <w:rPr>
                <w:rFonts w:ascii="Calibri" w:cs="Calibri" w:eastAsia="Calibri" w:hAnsi="Calibri"/>
                <w:sz w:val="18"/>
                <w:szCs w:val="18"/>
              </w:rPr>
              <w:t xml:space="preserve">FILE SCHEMA (Library 4): [Library].[Variation].[Name].[ext] — e.g. 4.3.Snare.110.wav = Library 4, variation 3, snare, 110 BPM. ASSET SPLIT: Acoustic guitar, bass and electric piano are MIDI (tempo-agnostic drop-ins that inherit the Logic session BPM — no BPM in the filename). Snare is the only rendered-audio element and the only one with a BPM ladder. Library total: 4 MIDI + 20 audio = 24 files.</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INSTRUMENTATION IN THIS LIBRARY</w:t>
      </w:r>
    </w:p>
    <w:tbl>
      <w:tblPr>
        <w:tblW w:type="dxa" w:w="9360"/>
        <w:tblBorders>
          <w:top w:val="none" w:color="FFFFFF" w:sz="0"/>
          <w:left w:val="none" w:color="FFFFFF" w:sz="0"/>
          <w:bottom w:val="single" w:color="D3DBE3" w:sz="3"/>
          <w:right w:val="none" w:color="FFFFFF" w:sz="0"/>
          <w:insideH w:val="single" w:color="D3DBE3" w:sz="3"/>
          <w:insideV w:val="none" w:color="FFFFFF" w:sz="0"/>
        </w:tblBorders>
      </w:tblPr>
      <w:tblGrid>
        <w:gridCol w:w="700"/>
        <w:gridCol w:w="3400"/>
        <w:gridCol w:w="2600"/>
        <w:gridCol w:w="2660"/>
      </w:tblGrid>
      <w:tr>
        <w:trPr>
          <w:tblHeader/>
        </w:trPr>
        <w:tc>
          <w:tcPr>
            <w:tcW w:type="dxa" w:w="70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
            </w:r>
          </w:p>
        </w:tc>
        <w:tc>
          <w:tcPr>
            <w:tcW w:type="dxa" w:w="340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INSTRUMENTATION</w:t>
            </w:r>
          </w:p>
        </w:tc>
        <w:tc>
          <w:tcPr>
            <w:tcW w:type="dxa" w:w="260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ASSETS</w:t>
            </w:r>
          </w:p>
        </w:tc>
        <w:tc>
          <w:tcPr>
            <w:tcW w:type="dxa" w:w="266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TEMPO</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4.1</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Acoustic Guitar (MIDI)</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MIDI drop-in</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Session tempo</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4.2</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Bass (MIDI)</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MIDI drop-in</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Session tempo</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4.3</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Electric Piano (MIDI)</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MIDI drop-in</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Session tempo</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4.4</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Snare</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20 files</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100-120 BPM in increments of 5 -…</w:t>
            </w:r>
          </w:p>
        </w:tc>
      </w:tr>
    </w:tbl>
    <w:p>
      <w:r>
        <w:br w:type="page"/>
      </w:r>
    </w:p>
    <w:p>
      <w:pPr>
        <w:keepNext/>
        <w:spacing w:after="30" w:before="200"/>
      </w:pPr>
      <w:r>
        <w:rPr>
          <w:rFonts w:ascii="Calibri" w:cs="Calibri" w:eastAsia="Calibri" w:hAnsi="Calibri"/>
          <w:b/>
          <w:bCs/>
          <w:color w:val="2E6F9E"/>
          <w:sz w:val="26"/>
          <w:szCs w:val="26"/>
        </w:rPr>
        <w:t xml:space="preserve">4.1</w:t>
      </w:r>
      <w:r>
        <w:rPr>
          <w:rFonts w:ascii="Calibri" w:cs="Calibri" w:eastAsia="Calibri" w:hAnsi="Calibri"/>
          <w:sz w:val="26"/>
          <w:szCs w:val="26"/>
        </w:rPr>
        <w:t xml:space="preserve">   </w:t>
      </w:r>
      <w:r>
        <w:rPr>
          <w:rFonts w:ascii="Calibri" w:cs="Calibri" w:eastAsia="Calibri" w:hAnsi="Calibri"/>
          <w:b/>
          <w:bCs/>
          <w:color w:val="1F3552"/>
          <w:sz w:val="26"/>
          <w:szCs w:val="26"/>
        </w:rPr>
        <w:t xml:space="preserve">Acoustic Guitar (MIDI)</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Mid-range, roughly 80-2000 Hz depending on voicing and register</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Session tempo</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Positioned to support the library's active L</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MIDI drop-in</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2 MIDI files, tempo-agnostic.
4.1.Acoustic.mid · 4.2.Acoustic.mid
No BPM in the filename — the file inherits the Logic session tempo.</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A MIDI file contains performance data - note pitch, onset, duration, velocity - rather than recorded audio. It is tempo-agnostic: dropped into a Logic session it conforms to whatever BPM the session is set to, and its instrument voice can be reassigned at will. The acoustic guitar voice supplies a strummed or picked mid-range rhythmic-harmonic bed with a natural, woody transient.</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Motor Planning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Coordination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Clumsiness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A predictable harmonic-rhythmic scaffold that supports anticipatory motor timing - letting the cerebellum know what is coming rather than only what has happened.</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 xml:space="preserve">The cerebellum's function in movement is predictive, not reactive: it builds a forward model of what a movement should feel like and corrects deviation. A client with poor motor planning has a degraded forward model. An external rhythmic scaffold substitutes for it. Thaut, McIntosh &amp; Hoemberg (2015) set out the neurobiological basis - rhythmic auditory entrainment couples directly to motor-system timing, priming motor units in anticipation of the beat rather than in response to it. Grahn &amp; Brett (2007) and Chen, Penhune &amp; Zatorre (2008) showed that merely listening to a rhythm recruits premotor, supplementary motor and cerebellar regions, meaning the scaffold is active before the client moves at all. The acoustic guitar's strum pattern articulates the subdivision between beats, which is where anticipatory timing actually lives - the client learns not just where the beat is, but when it is arriving.</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Mid-range, roughly 80-2000 Hz depending on voicing and register; layered above the bass foundation.</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Session tempo - the MIDI conforms to whatever the Logic session is set to. Within this library's clinical envelope that will normally be 100-120 BPM.</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Positioned to support the library's active L-to-R lateral movement.</w:t>
      </w:r>
    </w:p>
    <w:p>
      <w:pPr>
        <w:spacing w:after="42" w:line="260"/>
        <w:ind w:left="300" w:hanging="300"/>
      </w:pPr>
      <w:r>
        <w:rPr>
          <w:rFonts w:ascii="Calibri" w:cs="Calibri" w:eastAsia="Calibri" w:hAnsi="Calibri"/>
          <w:b/>
          <w:bCs/>
          <w:color w:val="2E6F9E"/>
          <w:sz w:val="17"/>
          <w:szCs w:val="17"/>
        </w:rPr>
        <w:t xml:space="preserve">Key   </w:t>
      </w:r>
      <w:r>
        <w:rPr>
          <w:rFonts w:ascii="Calibri" w:cs="Calibri" w:eastAsia="Calibri" w:hAnsi="Calibri"/>
          <w:sz w:val="17"/>
          <w:szCs w:val="17"/>
        </w:rPr>
        <w:t xml:space="preserve">Major or Mixolydian.</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Two MIDI variations (4.1, 4.2), differing in strum/pick pattern density and harmonic rhythm. Because the asset is MIDI, the effective variance space is far larger than the file count suggests: tempo, voicing, register and instrument patch are all set at session time rather than baked in. Two files here are not equivalent to two files of rendered audio.</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The more delayed the motor planning, the simpler the pattern — fewer subdivisions per bar, no syncopation, harmonic changes only on the downbeat. Session tempo is set at the low end (100) and raised toward 120 as motor synchronisation improves. Note that tempo is the primary training variable here and it lives in the session, not in the file: the clinician sets it, which is the whole advantage of the MIDI format and the reason this library ships MIDI rather than a rendered ladder.</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Thaut et al. (2015)  ·  Grahn &amp; Brett (2007)  ·  Chen et al. (2008)  ·  Zatorre et al. (2007)  ·  Thaut &amp; Hoemberg (2014)</w:t>
      </w:r>
    </w:p>
    <w:p>
      <w:r>
        <w:br w:type="page"/>
      </w:r>
    </w:p>
    <w:p>
      <w:pPr>
        <w:keepNext/>
        <w:spacing w:after="30" w:before="200"/>
      </w:pPr>
      <w:r>
        <w:rPr>
          <w:rFonts w:ascii="Calibri" w:cs="Calibri" w:eastAsia="Calibri" w:hAnsi="Calibri"/>
          <w:b/>
          <w:bCs/>
          <w:color w:val="2E6F9E"/>
          <w:sz w:val="26"/>
          <w:szCs w:val="26"/>
        </w:rPr>
        <w:t xml:space="preserve">4.2</w:t>
      </w:r>
      <w:r>
        <w:rPr>
          <w:rFonts w:ascii="Calibri" w:cs="Calibri" w:eastAsia="Calibri" w:hAnsi="Calibri"/>
          <w:sz w:val="26"/>
          <w:szCs w:val="26"/>
        </w:rPr>
        <w:t xml:space="preserve">   </w:t>
      </w:r>
      <w:r>
        <w:rPr>
          <w:rFonts w:ascii="Calibri" w:cs="Calibri" w:eastAsia="Calibri" w:hAnsi="Calibri"/>
          <w:b/>
          <w:bCs/>
          <w:color w:val="1F3552"/>
          <w:sz w:val="26"/>
          <w:szCs w:val="26"/>
        </w:rPr>
        <w:t xml:space="preserve">Bass (MIDI)</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Low band, extending well below 250 Hz - the foundation layer and the vestibular target</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Session tempo</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Centered and anchored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MIDI drop-in</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1 MIDI file, tempo-agnostic.
4.1.Bass.mid
No BPM in the filename — inherits the Logic session tempo.</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A MIDI bass track: performance data for a low-register melodic-rhythmic line, tempo-agnostic and voice-assignable. In the arrangement, bass occupies the register between the kick's pure pulse and the mid-range harmonic content, carrying both pitch and groove.</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Postural Stability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Balance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Coordination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Vestibular and postural engagement via low-frequency energy, plus a groove floor for gait-tempo entrainment.</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 xml:space="preserve">This is the element in which RAT's low-frequency principle does its most literal work. Todd &amp; Cody (2000) demonstrated that low-frequency sound directly stimulates the otolith organs, producing vestibulo-ocular and postural responses through a pathway independent of the cochlea; Todd, Rosengren &amp; Colebatch (2008) found the vestibular system tuned to sub-100 Hz vibration with thresholds up to 15 dB below auditory threshold; and Todd et al. (2014) showed vestibular receptors contributing to cortical auditory evoked potentials. For a library whose target is cerebellar-vestibular optimization, this means bass frequency is not a stylistic choice but a direct route to the target organ. Layered onto that, rhythmic auditory stimulation has the strongest motor evidence base in the whole NMT literature: meta-analyses in Parkinson's disease report significant improvements in gait velocity, stride length and cadence (Ghai et al., 2018; Ye et al., 2022), with entrainment thought to bypass the compromised basal ganglia loop via cerebellar-thalamocortical circuits.</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Low band, extending well below 250 Hz - the foundation layer and the vestibular target.</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Session tempo (typically 100-120 BPM in this library).</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Centered and anchored - bass is not panned; it holds the midline while the mid-range moves laterally.</w:t>
      </w:r>
    </w:p>
    <w:p>
      <w:pPr>
        <w:spacing w:after="42" w:line="260"/>
        <w:ind w:left="300" w:hanging="300"/>
      </w:pPr>
      <w:r>
        <w:rPr>
          <w:rFonts w:ascii="Calibri" w:cs="Calibri" w:eastAsia="Calibri" w:hAnsi="Calibri"/>
          <w:b/>
          <w:bCs/>
          <w:color w:val="2E6F9E"/>
          <w:sz w:val="17"/>
          <w:szCs w:val="17"/>
        </w:rPr>
        <w:t xml:space="preserve">Key   </w:t>
      </w:r>
      <w:r>
        <w:rPr>
          <w:rFonts w:ascii="Calibri" w:cs="Calibri" w:eastAsia="Calibri" w:hAnsi="Calibri"/>
          <w:sz w:val="17"/>
          <w:szCs w:val="17"/>
        </w:rPr>
        <w:t xml:space="preserve">Major or Mixolydian, root-forward.</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A single MIDI file (variation 1). Tempo, register, voicing and note density are all set at session time — the effective variance is generated in the session, not in the file. If a second variation is added, it would take the slot 4.2.Bass.mid.</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For significant postural instability or fall risk, bass is mixed forward and simplified to root notes on the beat — maximum vestibular energy, minimum melodic demand. For clients working on higher-order coordination rather than basic stability, the line becomes more melodic and the bass recedes. Session tempo starts near 100 and is advanced toward 120 as gait and postural timing improve, since faster cueing tempi drive faster movement — a dose-response relationship well documented in the RAS gait literature (Ghai et al., 2018).</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Todd &amp; Cody (2000)  ·  Todd et al. (2008)  ·  Todd et al. (2014)  ·  Ghai et al. (2018)  ·  Ye et al. (2022)  ·  Thaut et al. (2015)</w:t>
      </w:r>
    </w:p>
    <w:p>
      <w:r>
        <w:br w:type="page"/>
      </w:r>
    </w:p>
    <w:p>
      <w:pPr>
        <w:keepNext/>
        <w:spacing w:after="30" w:before="200"/>
      </w:pPr>
      <w:r>
        <w:rPr>
          <w:rFonts w:ascii="Calibri" w:cs="Calibri" w:eastAsia="Calibri" w:hAnsi="Calibri"/>
          <w:b/>
          <w:bCs/>
          <w:color w:val="2E6F9E"/>
          <w:sz w:val="26"/>
          <w:szCs w:val="26"/>
        </w:rPr>
        <w:t xml:space="preserve">4.3</w:t>
      </w:r>
      <w:r>
        <w:rPr>
          <w:rFonts w:ascii="Calibri" w:cs="Calibri" w:eastAsia="Calibri" w:hAnsi="Calibri"/>
          <w:sz w:val="26"/>
          <w:szCs w:val="26"/>
        </w:rPr>
        <w:t xml:space="preserve">   </w:t>
      </w:r>
      <w:r>
        <w:rPr>
          <w:rFonts w:ascii="Calibri" w:cs="Calibri" w:eastAsia="Calibri" w:hAnsi="Calibri"/>
          <w:b/>
          <w:bCs/>
          <w:color w:val="1F3552"/>
          <w:sz w:val="26"/>
          <w:szCs w:val="26"/>
        </w:rPr>
        <w:t xml:space="preserve">Electric Piano (MIDI)</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Mid-range, roughly 100-2000 Hz across typical voicings</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Session tempo</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Positioned to support active L</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MIDI drop-in</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1 MIDI file, tempo-agnostic.
4.1.EPiano.mid
No BPM in the filename — inherits the Logic session tempo.</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A MIDI track voiced as electric piano: discrete pitched events with a defined attack and a warm, sustaining decay, capable of carrying melody and harmony simultaneously. Tempo-agnostic and voice-assignable like the other MIDI elements.</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Motor Planning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Coordination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Clumsiness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Melodic and harmonic contour that maps onto movement contour - supporting the spatial and force parameters of a movement, not only its timing.</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 xml:space="preserve">Rhythm alone cues when to move; it does not cue how far, how fast, or how hard. That is the gap Patterned Sensory Enhancement (PSE) fills in NMT: musical parameters other than the beat - pitch contour, dynamic shape, harmonic tension - are used to cue the spatial and force dimensions of a movement (Thaut &amp; Hoemberg, 2014). A rising melodic line cues an ascending movement; a crescendo cues increasing force; a resolving cadence cues the completion of a reach. The electric piano is the natural PSE voice in this library because it can carry pitch contour and dynamic shape at once. Schneider et al. (2007) and Wan &amp; Schlaug (2010) document that instrument-based, auditory-motor coupled training drives motor recovery and plasticity beyond what timing cues alone produce.</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Mid-range, roughly 100-2000 Hz across typical voicings; layered above the bass foundation.</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Session tempo (typically 100-120 BPM in this library).</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Positioned to support active L-to-R lateral movement - contour and panning can be coupled so that spatial motion in the sound field maps onto spatial motion in the body.</w:t>
      </w:r>
    </w:p>
    <w:p>
      <w:pPr>
        <w:spacing w:after="42" w:line="260"/>
        <w:ind w:left="300" w:hanging="300"/>
      </w:pPr>
      <w:r>
        <w:rPr>
          <w:rFonts w:ascii="Calibri" w:cs="Calibri" w:eastAsia="Calibri" w:hAnsi="Calibri"/>
          <w:b/>
          <w:bCs/>
          <w:color w:val="2E6F9E"/>
          <w:sz w:val="17"/>
          <w:szCs w:val="17"/>
        </w:rPr>
        <w:t xml:space="preserve">Key   </w:t>
      </w:r>
      <w:r>
        <w:rPr>
          <w:rFonts w:ascii="Calibri" w:cs="Calibri" w:eastAsia="Calibri" w:hAnsi="Calibri"/>
          <w:sz w:val="17"/>
          <w:szCs w:val="17"/>
        </w:rPr>
        <w:t xml:space="preserve">Major or Mixolydian.</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A single MIDI file (variation 1). Melodic contour, register, voicing and dynamic shape are all set at session time to match the target movement. This is a feature rather than a limitation: Patterned Sensory Enhancement requires the musical contour to be fitted to the specific movement being trained, which a fixed audio render could not do. A rendered EPiano ladder would actually be less clinically useful than this one MIDI file.</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For severe motor planning deficits, contour is simplified to a single unambiguous direction (a clear rising or falling line) with a wide dynamic range, so the cue is impossible to miss. As motor planning improves, contour becomes more complex and dynamic contrast is narrowed, requiring finer discrimination. The precision of the movement a client can shape to a given contour is the outcome measure.</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Thaut &amp; Hoemberg (2014)  ·  Thaut et al. (2015)  ·  Schneider et al. (2007)  ·  Wan &amp; Schlaug (2010)  ·  Zatorre et al. (2007)</w:t>
      </w:r>
    </w:p>
    <w:p>
      <w:r>
        <w:br w:type="page"/>
      </w:r>
    </w:p>
    <w:p>
      <w:pPr>
        <w:keepNext/>
        <w:spacing w:after="30" w:before="200"/>
      </w:pPr>
      <w:r>
        <w:rPr>
          <w:rFonts w:ascii="Calibri" w:cs="Calibri" w:eastAsia="Calibri" w:hAnsi="Calibri"/>
          <w:b/>
          <w:bCs/>
          <w:color w:val="2E6F9E"/>
          <w:sz w:val="26"/>
          <w:szCs w:val="26"/>
        </w:rPr>
        <w:t xml:space="preserve">4.4</w:t>
      </w:r>
      <w:r>
        <w:rPr>
          <w:rFonts w:ascii="Calibri" w:cs="Calibri" w:eastAsia="Calibri" w:hAnsi="Calibri"/>
          <w:sz w:val="26"/>
          <w:szCs w:val="26"/>
        </w:rPr>
        <w:t xml:space="preserve">   </w:t>
      </w:r>
      <w:r>
        <w:rPr>
          <w:rFonts w:ascii="Calibri" w:cs="Calibri" w:eastAsia="Calibri" w:hAnsi="Calibri"/>
          <w:b/>
          <w:bCs/>
          <w:color w:val="1F3552"/>
          <w:sz w:val="26"/>
          <w:szCs w:val="26"/>
        </w:rPr>
        <w:t xml:space="preserve">Snare</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Broadband transient, with body in the low-mid and rattle extending into the highs</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100-120 BPM in increments of 5 -…</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Supports the library's active lateral (L</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20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20 files. 4 variations x 5 BPM steps (100, 105, 110, 115, 120).
Schema: 4.[1-4].Snare.[BPM].wav
e.g. 4.1.Snare.100.wav … 4.4.Snare.120.wav
The only rendered-audio element in this library, and the only one with a BPM ladder.</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The snare drum produces a sharp, broadband transient with a characteristic rattle from the wires stretched across its lower head. In a kit it conventionally marks the backbeat (beats 2 and 4), and it is the sharpest, most temporally precise onset in the percussion family.</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Balance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Coordination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Clumsiness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Postural Stability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Motor Planning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Motor synchronization - an external timing scaffold precise enough for the motor system to lock onto, producing improved gait, postural timing and predictive motor control.</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 xml:space="preserve">The snare is the active ingredient of this library and the element with the most direct evidence behind it. Rhythmic auditory stimulation for gait rehabilitation depends on a cue with an unambiguous temporal onset, and the snare's sharp broadband transient is exactly that - the motor system can lock to it with millisecond precision in a way it cannot lock to a pad or a sustained tone. Two independent meta-analyses (Ghai et al., 2018; Ye et al., 2022) found that rhythmic auditory cueing significantly increases gait velocity, stride length and cadence in Parkinson's disease, with the entrainment thought to bypass the impaired basal ganglia timing loop through cerebellar-thalamocortical circuits. Thaut, McIntosh &amp; Hoemberg (2015) set out the underlying mechanism: auditory rhythm couples to motor timing at the brainstem-spinal level, priming motor neurons in anticipation of the beat. The snare-forward mix specified for this library is therefore not an aesthetic preference - it is the delivery mechanism for the cue.</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Broadband transient, with body in the low-mid and rattle extending into the highs; sits within the 60-2000 Hz library envelope and above.</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100-120 BPM in increments of 5 - walking-to-marching tempo.</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Supports the library's active lateral (L-to-R) movement; alternating lateral placement of the backbeat can be used to reinforce gait laterality.</w:t>
      </w:r>
    </w:p>
    <w:p>
      <w:pPr>
        <w:spacing w:after="42" w:line="260"/>
        <w:ind w:left="300" w:hanging="300"/>
      </w:pPr>
      <w:r>
        <w:rPr>
          <w:rFonts w:ascii="Calibri" w:cs="Calibri" w:eastAsia="Calibri" w:hAnsi="Calibri"/>
          <w:b/>
          <w:bCs/>
          <w:color w:val="2E6F9E"/>
          <w:sz w:val="17"/>
          <w:szCs w:val="17"/>
        </w:rPr>
        <w:t xml:space="preserve">Beat   </w:t>
      </w:r>
      <w:r>
        <w:rPr>
          <w:rFonts w:ascii="Calibri" w:cs="Calibri" w:eastAsia="Calibri" w:hAnsi="Calibri"/>
          <w:sz w:val="17"/>
          <w:szCs w:val="17"/>
        </w:rPr>
        <w:t xml:space="preserve">Driving, on-the-beat, danceable groove. Optional syncopated fills at the top of the range.</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Four snare variations (4.1-4.4, differing in transient sharpness, body and decay) crossed with five tempo steps (100/105/110/115/120), giving twenty files. This is deliberately the densest ladder in the library: the snare is the cue the motor system actually locks onto, so it is the element that needs the finest resolution.</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Cueing tempo is the primary dose variable, and the standard RAS approach applies — establish the client's baseline cadence, set the cue at or just above it, and advance in increments of roughly 5-10% as entrainment stabilises. Severely impaired gait starts at 100 and may not progress past 105-110; a client working on coordination rather than basic gait can work at 115-120 with syncopated fills, which demand finer temporal discrimination. Transient sharpness is the second variable: the sharpest snare gives the strongest cue but the highest sensory load, so clients with co-occurring auditory hypersensitivity are started on the softest of the four variations and moved up only as tolerance allows.</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Ghai et al. (2018)  ·  Ye et al. (2022)  ·  Thaut et al. (2015)  ·  Grahn &amp; Brett (2007)  ·  Chen et al. (2008)  ·  Thaut &amp; Hoemberg (2014)</w:t>
      </w:r>
    </w:p>
    <w:p>
      <w:r>
        <w:br w:type="page"/>
      </w:r>
    </w:p>
    <w:p>
      <w:pPr>
        <w:spacing w:after="20"/>
      </w:pPr>
      <w:r>
        <w:rPr>
          <w:rFonts w:ascii="Calibri" w:cs="Calibri" w:eastAsia="Calibri" w:hAnsi="Calibri"/>
          <w:b/>
          <w:bCs/>
          <w:color w:val="2E6F9E"/>
          <w:spacing w:val="90"/>
          <w:sz w:val="18"/>
          <w:szCs w:val="18"/>
        </w:rPr>
        <w:t xml:space="preserve">LIBRARY 5</w:t>
      </w:r>
    </w:p>
    <w:p>
      <w:pPr>
        <w:spacing w:after="20"/>
      </w:pPr>
      <w:r>
        <w:rPr>
          <w:rFonts w:ascii="Calibri" w:cs="Calibri" w:eastAsia="Calibri" w:hAnsi="Calibri"/>
          <w:b/>
          <w:bCs/>
          <w:color w:val="1F3552"/>
          <w:sz w:val="40"/>
          <w:szCs w:val="40"/>
        </w:rPr>
        <w:t xml:space="preserve">Behavioral Regulation &amp; Safety</w:t>
      </w:r>
    </w:p>
    <w:p>
      <w:pPr>
        <w:pBdr>
          <w:bottom w:val="single" w:color="1F3552" w:sz="12"/>
        </w:pBdr>
        <w:spacing w:after="200"/>
      </w:pPr>
      <w:r>
        <w:rPr>
          <w:rFonts w:ascii="Calibri" w:cs="Calibri" w:eastAsia="Calibri" w:hAnsi="Calibri"/>
          <w:i/>
          <w:iCs/>
          <w:color w:val="6B7A8A"/>
          <w:sz w:val="19"/>
          <w:szCs w:val="19"/>
        </w:rPr>
        <w:t xml:space="preserve">Pre-Cognitive Arousal Control</w:t>
      </w:r>
    </w:p>
    <w:p>
      <w:pPr>
        <w:spacing w:after="220" w:line="300"/>
      </w:pPr>
      <w:r>
        <w:rPr>
          <w:rFonts w:ascii="Calibri" w:cs="Calibri" w:eastAsia="Calibri" w:hAnsi="Calibri"/>
          <w:color w:val="1F3552"/>
          <w:sz w:val="22"/>
          <w:szCs w:val="22"/>
        </w:rPr>
        <w:t xml:space="preserve">Reducing impulsive and unsafe behaviors by stabilizing arousal before cognitive processing breaks down.</w:t>
      </w:r>
    </w:p>
    <w:p>
      <w:pPr>
        <w:keepNext/>
        <w:pBdr>
          <w:bottom w:val="single" w:color="D3DBE3" w:sz="3"/>
        </w:pBdr>
        <w:spacing w:after="55" w:before="130"/>
      </w:pPr>
      <w:r>
        <w:rPr>
          <w:rFonts w:ascii="Calibri" w:cs="Calibri" w:eastAsia="Calibri" w:hAnsi="Calibri"/>
          <w:b/>
          <w:bCs/>
          <w:color w:val="2E6F9E"/>
          <w:spacing w:val="60"/>
          <w:sz w:val="15"/>
          <w:szCs w:val="15"/>
        </w:rPr>
        <w:t xml:space="preserve">PROTOCOL ENVELOPE</w:t>
      </w:r>
    </w:p>
    <w:tbl>
      <w:tblPr>
        <w:tblW w:type="dxa" w:w="9360"/>
        <w:tblBorders>
          <w:top w:val="none" w:color="FFFFFF" w:sz="0"/>
          <w:left w:val="none" w:color="FFFFFF" w:sz="0"/>
          <w:bottom w:val="single" w:color="D3DBE3" w:sz="3"/>
          <w:right w:val="none" w:color="FFFFFF" w:sz="0"/>
          <w:insideH w:val="single" w:color="D3DBE3" w:sz="3"/>
          <w:insideV w:val="none" w:color="FFFFFF" w:sz="0"/>
        </w:tblBorders>
      </w:tblPr>
      <w:tblGrid>
        <w:gridCol w:w="2100"/>
        <w:gridCol w:w="7260"/>
      </w:tblGrid>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Frequency</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80-400 Hz (low-mid grounding range)</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Tempo</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50-70 BPM (slowest tempo in the protocol - actively regulating)</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Spatial</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Bilateral, grounded, no perceptible movement</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Key / Mode</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Minor or Dorian mode - neutral-calm, not sad</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Beat Structure</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Very slow pulse, no transients, broad sustained tones</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Mechanism</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Pre-cognitive | Brainstem to limbic pathway | Stabilizing low-band | Target state: interrupted escalation</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Brain Regions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Amygdala, Prefrontal Cortex, Brainstem, Anterior Cingulate Cortex</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Sub-Domains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Behavioral Inhibition; Behavioral Control Under Stress; Aggressive Responses; Elopement / Unsafe Leaving; Behavioral Recovery; Self-Regulation</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Population</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Individuals with aggression, elopement risk, severe behavioral dysregulation, crisis-state ASD, post-trauma reactivity</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Measurables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Behavioral incident reports, restraint/seclusion frequency, time-to-de-escalation, ER and crisis team utilization</w:t>
            </w:r>
          </w:p>
        </w:tc>
      </w:tr>
    </w:tbl>
    <w:p>
      <w:pPr>
        <w:spacing w:after="100"/>
      </w:pP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B07A24" w:sz="24"/>
              <w:bottom w:val="single" w:color="D3DBE3" w:sz="3"/>
              <w:right w:val="single" w:color="D3DBE3" w:sz="3"/>
            </w:tcBorders>
            <w:shd w:fill="F2F5F8" w:val="clear"/>
            <w:tcMar>
              <w:top w:type="dxa" w:w="105"/>
              <w:left w:type="dxa" w:w="130"/>
              <w:bottom w:type="dxa" w:w="105"/>
              <w:right w:type="dxa" w:w="130"/>
            </w:tcMar>
            <w:vAlign w:val="top"/>
          </w:tcPr>
          <w:p>
            <w:pPr>
              <w:spacing w:after="60"/>
            </w:pPr>
            <w:r>
              <w:rPr>
                <w:rFonts w:ascii="Calibri" w:cs="Calibri" w:eastAsia="Calibri" w:hAnsi="Calibri"/>
                <w:b/>
                <w:bCs/>
                <w:color w:val="B07A24"/>
                <w:spacing w:val="50"/>
                <w:sz w:val="13"/>
                <w:szCs w:val="13"/>
              </w:rPr>
              <w:t xml:space="preserve">ASSET FORMAT</w:t>
            </w:r>
          </w:p>
          <w:p>
            <w:pPr>
              <w:spacing w:line="264"/>
              <w:jc w:val="both"/>
            </w:pPr>
            <w:r>
              <w:rPr>
                <w:rFonts w:ascii="Calibri" w:cs="Calibri" w:eastAsia="Calibri" w:hAnsi="Calibri"/>
                <w:sz w:val="18"/>
                <w:szCs w:val="18"/>
              </w:rPr>
              <w:t xml:space="preserve">FILE SCHEMA (Library 5): [Library].[Variation].[Name].[BPM].wav — e.g. 5.1.Drums.60.wav. Bass is MIDI (no BPM in filename). Pads ship in both forms: a recorded electric piano ladder plus one MIDI pad. Library total: 10 audio + 4 MIDI = 14 files. TWO OPEN ITEMS: (1) the folder contains an 'Inspirations' directory not accounted for in the protocol — confirm whether it is a deliverable or a working reference; (2) the pad files carry an extra slot, 5.1.EPiano.E.50.wav — the 'E' is undocumented (musical key?).</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INSTRUMENTATION IN THIS LIBRARY</w:t>
      </w:r>
    </w:p>
    <w:tbl>
      <w:tblPr>
        <w:tblW w:type="dxa" w:w="9360"/>
        <w:tblBorders>
          <w:top w:val="none" w:color="FFFFFF" w:sz="0"/>
          <w:left w:val="none" w:color="FFFFFF" w:sz="0"/>
          <w:bottom w:val="single" w:color="D3DBE3" w:sz="3"/>
          <w:right w:val="none" w:color="FFFFFF" w:sz="0"/>
          <w:insideH w:val="single" w:color="D3DBE3" w:sz="3"/>
          <w:insideV w:val="none" w:color="FFFFFF" w:sz="0"/>
        </w:tblBorders>
      </w:tblPr>
      <w:tblGrid>
        <w:gridCol w:w="700"/>
        <w:gridCol w:w="3400"/>
        <w:gridCol w:w="2600"/>
        <w:gridCol w:w="2660"/>
      </w:tblGrid>
      <w:tr>
        <w:trPr>
          <w:tblHeader/>
        </w:trPr>
        <w:tc>
          <w:tcPr>
            <w:tcW w:type="dxa" w:w="70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
            </w:r>
          </w:p>
        </w:tc>
        <w:tc>
          <w:tcPr>
            <w:tcW w:type="dxa" w:w="340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INSTRUMENTATION</w:t>
            </w:r>
          </w:p>
        </w:tc>
        <w:tc>
          <w:tcPr>
            <w:tcW w:type="dxa" w:w="260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ASSETS</w:t>
            </w:r>
          </w:p>
        </w:tc>
        <w:tc>
          <w:tcPr>
            <w:tcW w:type="dxa" w:w="266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TEMPO</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5.1</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Bass (MIDI)</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MIDI drop-in</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Session tempo</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5.2</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Drums</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5 files</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50-70 BPM in increments of 5</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5.3</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Pads</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5 files</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Recorded electric piano pads at 50-70 BPM…</w:t>
            </w:r>
          </w:p>
        </w:tc>
      </w:tr>
    </w:tbl>
    <w:p>
      <w:r>
        <w:br w:type="page"/>
      </w:r>
    </w:p>
    <w:p>
      <w:pPr>
        <w:keepNext/>
        <w:spacing w:after="30" w:before="200"/>
      </w:pPr>
      <w:r>
        <w:rPr>
          <w:rFonts w:ascii="Calibri" w:cs="Calibri" w:eastAsia="Calibri" w:hAnsi="Calibri"/>
          <w:b/>
          <w:bCs/>
          <w:color w:val="2E6F9E"/>
          <w:sz w:val="26"/>
          <w:szCs w:val="26"/>
        </w:rPr>
        <w:t xml:space="preserve">5.1</w:t>
      </w:r>
      <w:r>
        <w:rPr>
          <w:rFonts w:ascii="Calibri" w:cs="Calibri" w:eastAsia="Calibri" w:hAnsi="Calibri"/>
          <w:sz w:val="26"/>
          <w:szCs w:val="26"/>
        </w:rPr>
        <w:t xml:space="preserve">   </w:t>
      </w:r>
      <w:r>
        <w:rPr>
          <w:rFonts w:ascii="Calibri" w:cs="Calibri" w:eastAsia="Calibri" w:hAnsi="Calibri"/>
          <w:b/>
          <w:bCs/>
          <w:color w:val="1F3552"/>
          <w:sz w:val="26"/>
          <w:szCs w:val="26"/>
        </w:rPr>
        <w:t xml:space="preserve">Bass (MIDI)</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80-400 Hz grounding range, weighted heavily to the bottom</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Session tempo</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Bilateral, grounded, no perceptible movement</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MIDI drop-in</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3 MIDI files, tempo-agnostic.
5.1.Bass.mid · 5.2.Bass.mid · 5.3.Bass.mid
No BPM in the filename — inherits the Logic session tempo.</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A MIDI bass track - tempo-agnostic performance data for a low-register line, voiced and tempo-set at session time. In this library the bass functions as a drone-adjacent element: sustained, root-forward, and rhythmically minimal rather than groove-driven.</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Aggressive Responses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Elopement / Unsafe Leaving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Behavioral Inhibition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Behavioral Control Under Stress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Pre-cognitive arousal stabilization - reaching the client at a level below where verbal or cognitive intervention can operate.</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The clinical premise of this library is that by the time a client is escalating toward aggression or elopement, the prefrontal systems that language addresses are already offline; anything routed through comprehension arrives too late. Low-frequency sound is one of the few inputs that does not require them. Todd &amp; Cody (2000) and Todd, Rosengren &amp; Colebatch (2008) established that low-frequency acoustic energy reaches the vestibular system directly, through a pathway independent of the cochlear route, at thresholds below those of hearing - the input lands in the body before it lands in cognition. Porges (2011) frames the training consequence: autonomic state is regulated by subcortical appraisal of the acoustic environment (neuroception), not by conscious evaluation of it, so a signal that shifts the autonomic state can interrupt an escalation without the client's cooperation or comprehension. Bernardi, Porta &amp; Sleight (2006) supply the tempo mechanism: cardiovascular and respiratory variables track musical tempo, and slow tempi drive them downward. A sustained, slow, low bass is therefore the most direct arousal brake available in the protocol. RAT's low-frequency-first principle is doing its most consequential work here - this is a crisis tool, and it is low frequency that makes it one.</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80-400 Hz grounding range, weighted heavily to the bottom. Deliberate sub-250 Hz dominance.</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Session tempo, clinically set to 50-70 BPM - the slowest range in the protocol.</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Bilateral, grounded, no perceptible movement. Any spatial motion is an orienting event and is withheld entirely in crisis states.</w:t>
      </w:r>
    </w:p>
    <w:p>
      <w:pPr>
        <w:spacing w:after="42" w:line="260"/>
        <w:ind w:left="300" w:hanging="300"/>
      </w:pPr>
      <w:r>
        <w:rPr>
          <w:rFonts w:ascii="Calibri" w:cs="Calibri" w:eastAsia="Calibri" w:hAnsi="Calibri"/>
          <w:b/>
          <w:bCs/>
          <w:color w:val="2E6F9E"/>
          <w:sz w:val="17"/>
          <w:szCs w:val="17"/>
        </w:rPr>
        <w:t xml:space="preserve">Key   </w:t>
      </w:r>
      <w:r>
        <w:rPr>
          <w:rFonts w:ascii="Calibri" w:cs="Calibri" w:eastAsia="Calibri" w:hAnsi="Calibri"/>
          <w:sz w:val="17"/>
          <w:szCs w:val="17"/>
        </w:rPr>
        <w:t xml:space="preserve">Minor or Dorian - neutral-calm rather than sad.</w:t>
      </w:r>
    </w:p>
    <w:p>
      <w:pPr>
        <w:spacing w:after="42" w:line="260"/>
        <w:ind w:left="300" w:hanging="300"/>
      </w:pPr>
      <w:r>
        <w:rPr>
          <w:rFonts w:ascii="Calibri" w:cs="Calibri" w:eastAsia="Calibri" w:hAnsi="Calibri"/>
          <w:b/>
          <w:bCs/>
          <w:color w:val="2E6F9E"/>
          <w:sz w:val="17"/>
          <w:szCs w:val="17"/>
        </w:rPr>
        <w:t xml:space="preserve">Beat   </w:t>
      </w:r>
      <w:r>
        <w:rPr>
          <w:rFonts w:ascii="Calibri" w:cs="Calibri" w:eastAsia="Calibri" w:hAnsi="Calibri"/>
          <w:sz w:val="17"/>
          <w:szCs w:val="17"/>
        </w:rPr>
        <w:t xml:space="preserve">Very slow, broad, sustained; no transients.</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Three MIDI variations (5.1, 5.2, 5.3), differing in note density, register and degree of sustain — from a near-static root drone to a slow-moving two- or three-note line. Tempo and voice are set at session time.</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The closer the client is to behavioural crisis, the more static the bass — at the acute end it collapses to a single sustained root note, because harmonic or melodic movement is a processing demand and a client in escalation has no capacity to spend on one. Movement is reintroduced only during recovery, and tolerance of a moving bass line is a usable marker that prefrontal function is coming back online. Tempo is set at or below the client's respiratory rate and held there.</w:t>
            </w:r>
          </w:p>
          <w:p>
            <w:pPr>
              <w:spacing w:after="45" w:line="264"/>
            </w:pPr>
            <w:r>
              <w:rPr>
                <w:rFonts w:ascii="Calibri" w:cs="Calibri" w:eastAsia="Calibri" w:hAnsi="Calibri"/>
                <w:color w:val="000000"/>
                <w:sz w:val="17"/>
                <w:szCs w:val="17"/>
              </w:rPr>
              <w:t xml:space="preserve">The MIDI format matters more here than anywhere else in the protocol: in a live crisis the clinician cannot afford to hunt for the nearest rendered tempo. Setting the session tempo to the client's actual arousal state, in real time, is the whole method.</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Porges (2011)  ·  Todd &amp; Cody (2000)  ·  Todd et al. (2008)  ·  Bernardi et al. (2006)  ·  Thaut &amp; Hoemberg (2014)</w:t>
      </w:r>
    </w:p>
    <w:p>
      <w:r>
        <w:br w:type="page"/>
      </w:r>
    </w:p>
    <w:p>
      <w:pPr>
        <w:keepNext/>
        <w:spacing w:after="30" w:before="200"/>
      </w:pPr>
      <w:r>
        <w:rPr>
          <w:rFonts w:ascii="Calibri" w:cs="Calibri" w:eastAsia="Calibri" w:hAnsi="Calibri"/>
          <w:b/>
          <w:bCs/>
          <w:color w:val="2E6F9E"/>
          <w:sz w:val="26"/>
          <w:szCs w:val="26"/>
        </w:rPr>
        <w:t xml:space="preserve">5.2</w:t>
      </w:r>
      <w:r>
        <w:rPr>
          <w:rFonts w:ascii="Calibri" w:cs="Calibri" w:eastAsia="Calibri" w:hAnsi="Calibri"/>
          <w:sz w:val="26"/>
          <w:szCs w:val="26"/>
        </w:rPr>
        <w:t xml:space="preserve">   </w:t>
      </w:r>
      <w:r>
        <w:rPr>
          <w:rFonts w:ascii="Calibri" w:cs="Calibri" w:eastAsia="Calibri" w:hAnsi="Calibri"/>
          <w:b/>
          <w:bCs/>
          <w:color w:val="1F3552"/>
          <w:sz w:val="26"/>
          <w:szCs w:val="26"/>
        </w:rPr>
        <w:t xml:space="preserve">Drums</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80-400 Hz, low-mid grounding range</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50-70 BPM in increments of 5</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Bilateral, grounded, no perceptible movement</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5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5 files. 1 variation x 5 BPM steps (50, 55, 60, 65, 70).
Schema: 5.1.Drums.[BPM].wav
5.1.Drums.50.wav … 5.1.Drums.70.wav
Only variation 1 exists — the slot 5.2 is open if a second drum character is added.</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Percussion marking a very slow pulse. In this library the drums are deliberately stripped of the sharp transient character they carry elsewhere in the protocol - the brief is a broad, soft, heartbeat-like pulse rather than a groove.</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Behavioral Control Under Stress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Behavioral Inhibition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Aggressive Responses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Elopement / Unsafe Leaving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Entrainment of autonomic rhythm to a sub-resting pulse, producing a measurable arousal downshift and interrupting behavioral escalation at its physiological root.</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 xml:space="preserve">A pulse in the 50-70 BPM range sits at or below resting heart rate, and this is the mechanism by which the library actually stops an escalation. Bernardi, Porta &amp; Sleight (2006) showed in Heart that heart rate, blood pressure and ventilation track musical tempo directly and that slower tempi drive them below baseline - and critically, that the effect depends on tempo rather than musical style, which is why the BPM ladder and not the drum sound is the active ingredient. Nozaradan et al. (2011) established that the nervous system entrains to a periodic beat with frequency-locked precision, and Large &amp; Snyder (2009) formalize this as neural resonance: the system does not merely track the pulse, it oscillates at it. Provide a pulse below the client's current physiological rate and the physiology is pulled toward it. Because this operates at the brainstem, it does not wait for the prefrontal cortex to come back online - which is precisely the clinical requirement in a crisis state.</w:t>
      </w:r>
    </w:p>
    <w:p>
      <w:pPr>
        <w:spacing w:after="70" w:line="264"/>
        <w:jc w:val="both"/>
      </w:pPr>
      <w:r>
        <w:rPr>
          <w:rFonts w:ascii="Calibri" w:cs="Calibri" w:eastAsia="Calibri" w:hAnsi="Calibri"/>
          <w:sz w:val="18"/>
          <w:szCs w:val="18"/>
        </w:rPr>
        <w:t>A note on the evidence base: the strongest controlled data for music-based behavioral regulation comes from dementia agitation, where meta-analysis finds a medium overall effect of music intervention on agitation (Pedersen et al., 2017) and a randomized trial found music training reduced agitation disruptiveness and prevented medication increases (Ridder et al., 2013). Effects on aggression specifically are less consistently replicated across reviews than effects on agitation - a distinction worth preserving when presenting this library to a clinical or research audience.</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80-400 Hz, low-mid grounding range. Explicitly no high-frequency content - no cymbals, no shakers, no bright transients.</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50-70 BPM in increments of 5 (five files).</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Bilateral, grounded, no perceptible movement.</w:t>
      </w:r>
    </w:p>
    <w:p>
      <w:pPr>
        <w:spacing w:after="42" w:line="260"/>
        <w:ind w:left="300" w:hanging="300"/>
      </w:pPr>
      <w:r>
        <w:rPr>
          <w:rFonts w:ascii="Calibri" w:cs="Calibri" w:eastAsia="Calibri" w:hAnsi="Calibri"/>
          <w:b/>
          <w:bCs/>
          <w:color w:val="2E6F9E"/>
          <w:sz w:val="17"/>
          <w:szCs w:val="17"/>
        </w:rPr>
        <w:t xml:space="preserve">Beat   </w:t>
      </w:r>
      <w:r>
        <w:rPr>
          <w:rFonts w:ascii="Calibri" w:cs="Calibri" w:eastAsia="Calibri" w:hAnsi="Calibri"/>
          <w:sz w:val="17"/>
          <w:szCs w:val="17"/>
        </w:rPr>
        <w:t xml:space="preserve">Very slow, broad pulse. No syncopation. No transients.</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A single drum sound laddered across five tempo steps (50-70 in fives). There is no timbral variation axis — this is deliberate. The active ingredient in this element is tempo, not sound design: Bernardi, Porta &amp; Sleight (2006) showed the autonomic effect depends on tempo rather than musical style, so a second drum character would add files without adding clinical capability. The five rungs are the intervention.</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The meet-then-move principle governs, and it matters more here than anywhere else in the protocol: the pulse is set near the client's current arousal state and then walked down. A client in full escalation is entrained at 70 and stepped through 65, 60, 55 to 50 as the physiology follows. Opening at 50 with a client whose heart rate is at 130 offers nothing for the system to lock onto and the entrainment simply fails — the file is 'too calm to hear.' The clinical error to avoid is skipping rungs. Time-to-de-escalation, measured in minutes from onset to baseline posture and breathing, is the outcome measure.</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Bernardi et al. (2006)  ·  Bernardi et al. (2009)  ·  Nozaradan et al. (2011)  ·  Large &amp; Snyder (2009)  ·  Ridder et al. (2013)  ·  Pedersen et al. (2017)  ·  Porges (2011)</w:t>
      </w:r>
    </w:p>
    <w:p>
      <w:r>
        <w:br w:type="page"/>
      </w:r>
    </w:p>
    <w:p>
      <w:pPr>
        <w:keepNext/>
        <w:spacing w:after="30" w:before="200"/>
      </w:pPr>
      <w:r>
        <w:rPr>
          <w:rFonts w:ascii="Calibri" w:cs="Calibri" w:eastAsia="Calibri" w:hAnsi="Calibri"/>
          <w:b/>
          <w:bCs/>
          <w:color w:val="2E6F9E"/>
          <w:sz w:val="26"/>
          <w:szCs w:val="26"/>
        </w:rPr>
        <w:t xml:space="preserve">5.3</w:t>
      </w:r>
      <w:r>
        <w:rPr>
          <w:rFonts w:ascii="Calibri" w:cs="Calibri" w:eastAsia="Calibri" w:hAnsi="Calibri"/>
          <w:sz w:val="26"/>
          <w:szCs w:val="26"/>
        </w:rPr>
        <w:t xml:space="preserve">   </w:t>
      </w:r>
      <w:r>
        <w:rPr>
          <w:rFonts w:ascii="Calibri" w:cs="Calibri" w:eastAsia="Calibri" w:hAnsi="Calibri"/>
          <w:b/>
          <w:bCs/>
          <w:color w:val="1F3552"/>
          <w:sz w:val="26"/>
          <w:szCs w:val="26"/>
        </w:rPr>
        <w:t xml:space="preserve">Pads</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80-400 Hz grounding range, low-weighted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Recorded electric piano pads at 50-70 BPM…</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Bilateral, grounded, no perceptible movement</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5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5 audio + 1 MIDI.
Recorded electric piano (5 files):
  5.1.EPiano.E.[BPM].wav — 50, 55, 60, 65, 70
  Note: the 'E' slot is undocumented — likely musical key. Confirm.
MIDI pad (1 file):
  5.2.Pad.mid — tempo-agnostic, inherits session tempo.</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Sustained harmonic beds with no percussive attack. This instrumentation exists in two asset forms: a recorded electric piano pad rendered across the BPM ladder, and a separate MIDI piano pad that is tempo-agnostic and voice-assignable at session time.</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Aggressive Responses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Elopement / Unsafe Leaving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Behavioral Inhibition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Behavioral Control Under Stress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Removal of every acoustic feature capable of provoking an orienting or startle response - producing a sound field that is, to the threat-detection system, maximally uneventful.</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 xml:space="preserve">In an escalating client the threat-detection system is running hot: every transient in the environment is a candidate threat, and each one that fires adds to the escalation. Escera et al. (1998) and Naatanen et al. (2007) established that abrupt acoustic change captures attention involuntarily through the mismatch-negativity system - the client cannot choose not to respond to it. A pad has no such events by construction. Framed in predictive-processing terms (Koelsch, Vuust &amp; Friston, 2019), it generates near-zero prediction error, and it is the absence of prediction error that the subcortex reads as safety (Porges, 2011). The pad is thus doing something distinct from the drums: the drums actively pull arousal down via tempo entrainment, while the pad removes the inputs that would push arousal back up. In a crisis protocol both are necessary - one is a brake, the other is the removal of the accelerator.</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80-400 Hz grounding range, low-weighted. No high-frequency content.</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Recorded electric piano pads at 50-70 BPM in increments of 5; the MIDI pad takes session tempo.</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Bilateral, grounded, no perceptible movement.</w:t>
      </w:r>
    </w:p>
    <w:p>
      <w:pPr>
        <w:spacing w:after="42" w:line="260"/>
        <w:ind w:left="300" w:hanging="300"/>
      </w:pPr>
      <w:r>
        <w:rPr>
          <w:rFonts w:ascii="Calibri" w:cs="Calibri" w:eastAsia="Calibri" w:hAnsi="Calibri"/>
          <w:b/>
          <w:bCs/>
          <w:color w:val="2E6F9E"/>
          <w:sz w:val="17"/>
          <w:szCs w:val="17"/>
        </w:rPr>
        <w:t xml:space="preserve">Key   </w:t>
      </w:r>
      <w:r>
        <w:rPr>
          <w:rFonts w:ascii="Calibri" w:cs="Calibri" w:eastAsia="Calibri" w:hAnsi="Calibri"/>
          <w:sz w:val="17"/>
          <w:szCs w:val="17"/>
        </w:rPr>
        <w:t xml:space="preserve">Minor or Dorian - deliberately neutral-calm rather than sad, since the target is arousal reduction, not mood induction.</w:t>
      </w:r>
    </w:p>
    <w:p>
      <w:pPr>
        <w:spacing w:after="42" w:line="260"/>
        <w:ind w:left="300" w:hanging="300"/>
      </w:pPr>
      <w:r>
        <w:rPr>
          <w:rFonts w:ascii="Calibri" w:cs="Calibri" w:eastAsia="Calibri" w:hAnsi="Calibri"/>
          <w:b/>
          <w:bCs/>
          <w:color w:val="2E6F9E"/>
          <w:sz w:val="17"/>
          <w:szCs w:val="17"/>
        </w:rPr>
        <w:t xml:space="preserve">Beat   </w:t>
      </w:r>
      <w:r>
        <w:rPr>
          <w:rFonts w:ascii="Calibri" w:cs="Calibri" w:eastAsia="Calibri" w:hAnsi="Calibri"/>
          <w:sz w:val="17"/>
          <w:szCs w:val="17"/>
        </w:rPr>
        <w:t xml:space="preserve">None - broad sustained tones only.</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Two dimensions. (a) Asset form — the recorded electric piano pad across the five-step BPM ladder (50-70), versus the tempo-agnostic MIDI pad. (b) Harmonic movement — static single-chord bed through slowly shifting harmony.</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In acute crisis the pad is static, single-chord, and mixed forward — harmonic movement is withheld because it constitutes a prediction demand. As the client stabilises, slow harmonic movement is reintroduced, and tolerance of it is a marker of returning cognitive capacity.</w:t>
            </w:r>
          </w:p>
          <w:p>
            <w:pPr>
              <w:spacing w:after="45" w:line="264"/>
            </w:pPr>
            <w:r>
              <w:rPr>
                <w:rFonts w:ascii="Calibri" w:cs="Calibri" w:eastAsia="Calibri" w:hAnsi="Calibri"/>
                <w:color w:val="000000"/>
                <w:sz w:val="17"/>
                <w:szCs w:val="17"/>
              </w:rPr>
              <w:t xml:space="preserve">The MIDI pad (5.2) is the preferred asset in live crisis use, since it lets the clinician match session tempo to the client's actual state in real time rather than picking the nearest rendered file — a meaningful advantage when the whole protocol depends on meeting the arousal state accurately. The rendered EPiano ladder is the fallback where the clinician has no DAW in the room.</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Escera et al. (1998)  ·  Naatanen et al. (2007)  ·  Koelsch et al. (2019)  ·  Porges (2011)  ·  Ridder et al. (2013)  ·  Thaut &amp; Hoemberg (2014)</w:t>
      </w:r>
    </w:p>
    <w:p>
      <w:r>
        <w:br w:type="page"/>
      </w:r>
    </w:p>
    <w:p>
      <w:pPr>
        <w:spacing w:after="20"/>
      </w:pPr>
      <w:r>
        <w:rPr>
          <w:rFonts w:ascii="Calibri" w:cs="Calibri" w:eastAsia="Calibri" w:hAnsi="Calibri"/>
          <w:b/>
          <w:bCs/>
          <w:color w:val="2E6F9E"/>
          <w:spacing w:val="90"/>
          <w:sz w:val="18"/>
          <w:szCs w:val="18"/>
        </w:rPr>
        <w:t xml:space="preserve">LIBRARY 6</w:t>
      </w:r>
    </w:p>
    <w:p>
      <w:pPr>
        <w:spacing w:after="20"/>
      </w:pPr>
      <w:r>
        <w:rPr>
          <w:rFonts w:ascii="Calibri" w:cs="Calibri" w:eastAsia="Calibri" w:hAnsi="Calibri"/>
          <w:b/>
          <w:bCs/>
          <w:color w:val="1F3552"/>
          <w:sz w:val="40"/>
          <w:szCs w:val="40"/>
        </w:rPr>
        <w:t xml:space="preserve">Social Engagement &amp; Communication</w:t>
      </w:r>
    </w:p>
    <w:p>
      <w:pPr>
        <w:pBdr>
          <w:bottom w:val="single" w:color="1F3552" w:sz="12"/>
        </w:pBdr>
        <w:spacing w:after="200"/>
      </w:pPr>
      <w:r>
        <w:rPr>
          <w:rFonts w:ascii="Calibri" w:cs="Calibri" w:eastAsia="Calibri" w:hAnsi="Calibri"/>
          <w:i/>
          <w:iCs/>
          <w:color w:val="6B7A8A"/>
          <w:sz w:val="19"/>
          <w:szCs w:val="19"/>
        </w:rPr>
        <w:t xml:space="preserve">Ventral Vagal Activation</w:t>
      </w:r>
    </w:p>
    <w:p>
      <w:pPr>
        <w:spacing w:after="220" w:line="300"/>
      </w:pPr>
      <w:r>
        <w:rPr>
          <w:rFonts w:ascii="Calibri" w:cs="Calibri" w:eastAsia="Calibri" w:hAnsi="Calibri"/>
          <w:color w:val="1F3552"/>
          <w:sz w:val="22"/>
          <w:szCs w:val="22"/>
        </w:rPr>
        <w:t xml:space="preserve">Activating the ventral vagal system and social brain networks through spatially positioned voice-range frequencies.</w:t>
      </w:r>
    </w:p>
    <w:p>
      <w:pPr>
        <w:keepNext/>
        <w:pBdr>
          <w:bottom w:val="single" w:color="D3DBE3" w:sz="3"/>
        </w:pBdr>
        <w:spacing w:after="55" w:before="130"/>
      </w:pPr>
      <w:r>
        <w:rPr>
          <w:rFonts w:ascii="Calibri" w:cs="Calibri" w:eastAsia="Calibri" w:hAnsi="Calibri"/>
          <w:b/>
          <w:bCs/>
          <w:color w:val="2E6F9E"/>
          <w:spacing w:val="60"/>
          <w:sz w:val="15"/>
          <w:szCs w:val="15"/>
        </w:rPr>
        <w:t xml:space="preserve">PROTOCOL ENVELOPE</w:t>
      </w:r>
    </w:p>
    <w:tbl>
      <w:tblPr>
        <w:tblW w:type="dxa" w:w="9360"/>
        <w:tblBorders>
          <w:top w:val="none" w:color="FFFFFF" w:sz="0"/>
          <w:left w:val="none" w:color="FFFFFF" w:sz="0"/>
          <w:bottom w:val="single" w:color="D3DBE3" w:sz="3"/>
          <w:right w:val="none" w:color="FFFFFF" w:sz="0"/>
          <w:insideH w:val="single" w:color="D3DBE3" w:sz="3"/>
          <w:insideV w:val="none" w:color="FFFFFF" w:sz="0"/>
        </w:tblBorders>
      </w:tblPr>
      <w:tblGrid>
        <w:gridCol w:w="2100"/>
        <w:gridCol w:w="7260"/>
      </w:tblGrid>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Frequency</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250-5000 Hz (voice frequency range, per Porges), over a sub-250 Hz foundation</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Tempo</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70-90 BPM (conversational, prosodic tempo)</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Spatial</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Spatially positioned at or above ear level - mimics face-to-face human interaction</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Key / Mode</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Major (C, F, G) - warm, inviting harmonic palette</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Beat Structure</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Lilting, conversational rhythm. Prosodic phrasing rather than rigid pulse</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Mechanism</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Polyvagal priming | Ventral vagal complex | 250-5000 Hz voice band over a low-frequency foundation | Target state: social readiness</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Brain Regions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Superior Temporal Gyrus, Wernicke's Area, Insula, Prefrontal Cortex</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Sub-Domains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Social Engagement; Social Responsiveness; Eye Contact &amp; Nonverbal Communication; Communication Participation; Emotional Expression (Affect); Social Recovery; Social Readiness</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Population</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ASD with social engagement deficits, selective mutism, social anxiety, language delays, post-trauma social withdrawal</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Measurables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Eye contact frequency, social initiation rate, joint attention episodes, expressive language samples, parent-rated engagement scores</w:t>
            </w:r>
          </w:p>
        </w:tc>
      </w:tr>
    </w:tbl>
    <w:p>
      <w:pPr>
        <w:spacing w:after="100"/>
      </w:pP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B07A24" w:sz="24"/>
              <w:bottom w:val="single" w:color="D3DBE3" w:sz="3"/>
              <w:right w:val="single" w:color="D3DBE3" w:sz="3"/>
            </w:tcBorders>
            <w:shd w:fill="F2F5F8" w:val="clear"/>
            <w:tcMar>
              <w:top w:type="dxa" w:w="105"/>
              <w:left w:type="dxa" w:w="130"/>
              <w:bottom w:type="dxa" w:w="105"/>
              <w:right w:type="dxa" w:w="130"/>
            </w:tcMar>
            <w:vAlign w:val="top"/>
          </w:tcPr>
          <w:p>
            <w:pPr>
              <w:spacing w:after="60"/>
            </w:pPr>
            <w:r>
              <w:rPr>
                <w:rFonts w:ascii="Calibri" w:cs="Calibri" w:eastAsia="Calibri" w:hAnsi="Calibri"/>
                <w:b/>
                <w:bCs/>
                <w:color w:val="B07A24"/>
                <w:spacing w:val="50"/>
                <w:sz w:val="13"/>
                <w:szCs w:val="13"/>
              </w:rPr>
              <w:t xml:space="preserve">ASSET FORMAT</w:t>
            </w:r>
          </w:p>
          <w:p>
            <w:pPr>
              <w:spacing w:line="264"/>
              <w:jc w:val="both"/>
            </w:pPr>
            <w:r>
              <w:rPr>
                <w:rFonts w:ascii="Calibri" w:cs="Calibri" w:eastAsia="Calibri" w:hAnsi="Calibri"/>
                <w:sz w:val="18"/>
                <w:szCs w:val="18"/>
              </w:rPr>
              <w:t xml:space="preserve">FILE SCHEMA (Library 6): [Library].[Variation].[Name].[Key].[BPM].wav — Library 6 is the only library that writes the musical key into the filename (Am, C). This also retro-explains Library 5's undocumented 'E' slot: it is the key, not a variation. THREE FILE ISSUES FOUND — see the flagged notes on Drums and Vox Chops. Library total as filed: 29 audio files.</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INSTRUMENTATION IN THIS LIBRARY</w:t>
      </w:r>
    </w:p>
    <w:tbl>
      <w:tblPr>
        <w:tblW w:type="dxa" w:w="9360"/>
        <w:tblBorders>
          <w:top w:val="none" w:color="FFFFFF" w:sz="0"/>
          <w:left w:val="none" w:color="FFFFFF" w:sz="0"/>
          <w:bottom w:val="single" w:color="D3DBE3" w:sz="3"/>
          <w:right w:val="none" w:color="FFFFFF" w:sz="0"/>
          <w:insideH w:val="single" w:color="D3DBE3" w:sz="3"/>
          <w:insideV w:val="none" w:color="FFFFFF" w:sz="0"/>
        </w:tblBorders>
      </w:tblPr>
      <w:tblGrid>
        <w:gridCol w:w="700"/>
        <w:gridCol w:w="3400"/>
        <w:gridCol w:w="2600"/>
        <w:gridCol w:w="2660"/>
      </w:tblGrid>
      <w:tr>
        <w:trPr>
          <w:tblHeader/>
        </w:trPr>
        <w:tc>
          <w:tcPr>
            <w:tcW w:type="dxa" w:w="70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
            </w:r>
          </w:p>
        </w:tc>
        <w:tc>
          <w:tcPr>
            <w:tcW w:type="dxa" w:w="340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INSTRUMENTATION</w:t>
            </w:r>
          </w:p>
        </w:tc>
        <w:tc>
          <w:tcPr>
            <w:tcW w:type="dxa" w:w="260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ASSETS</w:t>
            </w:r>
          </w:p>
        </w:tc>
        <w:tc>
          <w:tcPr>
            <w:tcW w:type="dxa" w:w="2660"/>
            <w:shd w:fill="F2F5F8" w:val="clear"/>
            <w:tcMar>
              <w:top w:type="dxa" w:w="80"/>
              <w:left w:type="dxa" w:w="130"/>
              <w:bottom w:type="dxa" w:w="80"/>
              <w:right w:type="dxa" w:w="130"/>
            </w:tcMar>
            <w:vAlign w:val="top"/>
          </w:tcPr>
          <w:p>
            <w:r>
              <w:rPr>
                <w:rFonts w:ascii="Calibri" w:cs="Calibri" w:eastAsia="Calibri" w:hAnsi="Calibri"/>
                <w:b/>
                <w:bCs/>
                <w:color w:val="6B7A8A"/>
                <w:spacing w:val="50"/>
                <w:sz w:val="13"/>
                <w:szCs w:val="13"/>
              </w:rPr>
              <w:t xml:space="preserve">TEMPO</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6.1</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Bass</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5 files</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70-90 BPM in increments of 5 -…</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6.2</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Drums (Convolution)</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15 files</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70-90 BPM in increments of 5 -…</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6.3</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Guitars (Groove)</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5 files</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70-90 BPM in increments of 5</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6.4</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Pads (Under-Body)</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1 files</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None - the pad has no independent pulse and…</w:t>
            </w:r>
          </w:p>
        </w:tc>
      </w:tr>
      <w:tr>
        <w:trPr>
          <w:cantSplit/>
        </w:trPr>
        <w:tc>
          <w:tcPr>
            <w:tcW w:type="dxa" w:w="700"/>
            <w:shd w:fill="FFFFFF" w:val="clear"/>
            <w:tcMar>
              <w:top w:type="dxa" w:w="80"/>
              <w:left w:type="dxa" w:w="130"/>
              <w:bottom w:type="dxa" w:w="80"/>
              <w:right w:type="dxa" w:w="130"/>
            </w:tcMar>
            <w:vAlign w:val="top"/>
          </w:tcPr>
          <w:p>
            <w:r>
              <w:rPr>
                <w:rFonts w:ascii="Calibri" w:cs="Calibri" w:eastAsia="Calibri" w:hAnsi="Calibri"/>
                <w:b/>
                <w:bCs/>
                <w:color w:val="2E6F9E"/>
                <w:sz w:val="17"/>
                <w:szCs w:val="17"/>
              </w:rPr>
              <w:t xml:space="preserve">6.5</w:t>
            </w:r>
          </w:p>
        </w:tc>
        <w:tc>
          <w:tcPr>
            <w:tcW w:type="dxa" w:w="3400"/>
            <w:shd w:fill="FFFFFF" w:val="clear"/>
            <w:tcMar>
              <w:top w:type="dxa" w:w="80"/>
              <w:left w:type="dxa" w:w="130"/>
              <w:bottom w:type="dxa" w:w="80"/>
              <w:right w:type="dxa" w:w="130"/>
            </w:tcMar>
            <w:vAlign w:val="top"/>
          </w:tcPr>
          <w:p>
            <w:r>
              <w:rPr>
                <w:rFonts w:ascii="Calibri" w:cs="Calibri" w:eastAsia="Calibri" w:hAnsi="Calibri"/>
                <w:b/>
                <w:bCs/>
                <w:color w:val="1F3552"/>
                <w:sz w:val="17"/>
                <w:szCs w:val="17"/>
              </w:rPr>
              <w:t xml:space="preserve">Vox Chops (Controlled Exposure)</w:t>
            </w:r>
          </w:p>
        </w:tc>
        <w:tc>
          <w:tcPr>
            <w:tcW w:type="dxa" w:w="2600"/>
            <w:shd w:fill="FFFFFF" w:val="clear"/>
            <w:tcMar>
              <w:top w:type="dxa" w:w="80"/>
              <w:left w:type="dxa" w:w="130"/>
              <w:bottom w:type="dxa" w:w="80"/>
              <w:right w:type="dxa" w:w="130"/>
            </w:tcMar>
            <w:vAlign w:val="top"/>
          </w:tcPr>
          <w:p>
            <w:r>
              <w:rPr>
                <w:rFonts w:ascii="Calibri" w:cs="Calibri" w:eastAsia="Calibri" w:hAnsi="Calibri"/>
                <w:sz w:val="17"/>
                <w:szCs w:val="17"/>
              </w:rPr>
              <w:t xml:space="preserve">3 files</w:t>
            </w:r>
          </w:p>
        </w:tc>
        <w:tc>
          <w:tcPr>
            <w:tcW w:type="dxa" w:w="2660"/>
            <w:shd w:fill="FFFFFF" w:val="clear"/>
            <w:tcMar>
              <w:top w:type="dxa" w:w="80"/>
              <w:left w:type="dxa" w:w="130"/>
              <w:bottom w:type="dxa" w:w="80"/>
              <w:right w:type="dxa" w:w="130"/>
            </w:tcMar>
            <w:vAlign w:val="top"/>
          </w:tcPr>
          <w:p>
            <w:r>
              <w:rPr>
                <w:rFonts w:ascii="Calibri" w:cs="Calibri" w:eastAsia="Calibri" w:hAnsi="Calibri"/>
                <w:sz w:val="17"/>
                <w:szCs w:val="17"/>
              </w:rPr>
              <w:t xml:space="preserve">70-90 BPM, prosodic phrasing rather than…</w:t>
            </w:r>
          </w:p>
        </w:tc>
      </w:tr>
    </w:tbl>
    <w:p>
      <w:r>
        <w:br w:type="page"/>
      </w:r>
    </w:p>
    <w:p>
      <w:pPr>
        <w:keepNext/>
        <w:spacing w:after="30" w:before="200"/>
      </w:pPr>
      <w:r>
        <w:rPr>
          <w:rFonts w:ascii="Calibri" w:cs="Calibri" w:eastAsia="Calibri" w:hAnsi="Calibri"/>
          <w:b/>
          <w:bCs/>
          <w:color w:val="2E6F9E"/>
          <w:sz w:val="26"/>
          <w:szCs w:val="26"/>
        </w:rPr>
        <w:t xml:space="preserve">6.1</w:t>
      </w:r>
      <w:r>
        <w:rPr>
          <w:rFonts w:ascii="Calibri" w:cs="Calibri" w:eastAsia="Calibri" w:hAnsi="Calibri"/>
          <w:sz w:val="26"/>
          <w:szCs w:val="26"/>
        </w:rPr>
        <w:t xml:space="preserve">   </w:t>
      </w:r>
      <w:r>
        <w:rPr>
          <w:rFonts w:ascii="Calibri" w:cs="Calibri" w:eastAsia="Calibri" w:hAnsi="Calibri"/>
          <w:b/>
          <w:bCs/>
          <w:color w:val="1F3552"/>
          <w:sz w:val="26"/>
          <w:szCs w:val="26"/>
        </w:rPr>
        <w:t xml:space="preserve">Bass</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Low band, extending below 250 Hz beneath the voice-range content - the regulating foundation</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70-90 BPM in increments of 5 -…</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Centered and grounded, holding the midline while the voice</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5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5 files. 1 variation x 5 BPM steps (70, 75, 80, 85, 90).
Schema: 6.1.BASS1.Am.[BPM].wav
6.1.BASS1.Am.70.wav … 6.1.BASS1.Am.90.wav
FLAG: these files are in A MINOR (Am). The protocol envelope for this library specifies MAJOR (C, F, G) — warm and inviting. The pads and vox chops are in C. The bass is the only element in a minor key, and it is the element the whole library is sequenced on top of. Confirm this is intentional.</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Low-register melodic-rhythmic line carrying both pitch and groove. In this library it sits beneath the voice-range content as the regulating floor rather than as a lead element.</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Social Engagement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Social Responsiveness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flat affect - specifically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the autonomic precondition for these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Establishing the physiological safety state that social engagement requires as a prerequisite. The bass does not produce engagement; it produces the state in which engagement becomes possible.</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 xml:space="preserve">This is the clinical logic of polyvagal theory applied directly (Porges, 2011): the social engagement system is only available when the autonomic nervous system is in a ventral vagal state. A client in sympathetic activation or dorsal shutdown cannot make eye contact or initiate interaction - not because they will not, but because the neural circuit that supports it is not switched on. Asking for social behavior before establishing autonomic safety is asking for something the nervous system cannot currently supply. The bass is therefore sequenced first: low-frequency content drives the autonomic downshift (Todd &amp; Cody, 2000; Bernardi, Porta &amp; Sleight, 2006) that opens the ventral vagal state, and only then do the voice-range elements have a substrate to work on. This is RAT's low-frequency-foundation principle in its clearest clinical form - the sub-250 Hz layer is not incidental to a social protocol, it is the thing that makes the social protocol viable.</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Low band, extending below 250 Hz beneath the voice-range content - the regulating foundation.</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70-90 BPM in increments of 5 - conversational tempo.</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Centered and grounded, holding the midline while the voice-range content is positioned at or above ear level.</w:t>
      </w:r>
    </w:p>
    <w:p>
      <w:pPr>
        <w:spacing w:after="42" w:line="260"/>
        <w:ind w:left="300" w:hanging="300"/>
      </w:pPr>
      <w:r>
        <w:rPr>
          <w:rFonts w:ascii="Calibri" w:cs="Calibri" w:eastAsia="Calibri" w:hAnsi="Calibri"/>
          <w:b/>
          <w:bCs/>
          <w:color w:val="2E6F9E"/>
          <w:sz w:val="17"/>
          <w:szCs w:val="17"/>
        </w:rPr>
        <w:t xml:space="preserve">Key   </w:t>
      </w:r>
      <w:r>
        <w:rPr>
          <w:rFonts w:ascii="Calibri" w:cs="Calibri" w:eastAsia="Calibri" w:hAnsi="Calibri"/>
          <w:sz w:val="17"/>
          <w:szCs w:val="17"/>
        </w:rPr>
        <w:t xml:space="preserve">Major (C, F, G).</w:t>
      </w:r>
    </w:p>
    <w:p>
      <w:pPr>
        <w:spacing w:after="42" w:line="260"/>
        <w:ind w:left="300" w:hanging="300"/>
      </w:pPr>
      <w:r>
        <w:rPr>
          <w:rFonts w:ascii="Calibri" w:cs="Calibri" w:eastAsia="Calibri" w:hAnsi="Calibri"/>
          <w:b/>
          <w:bCs/>
          <w:color w:val="2E6F9E"/>
          <w:sz w:val="17"/>
          <w:szCs w:val="17"/>
        </w:rPr>
        <w:t xml:space="preserve">Beat   </w:t>
      </w:r>
      <w:r>
        <w:rPr>
          <w:rFonts w:ascii="Calibri" w:cs="Calibri" w:eastAsia="Calibri" w:hAnsi="Calibri"/>
          <w:sz w:val="17"/>
          <w:szCs w:val="17"/>
        </w:rPr>
        <w:t xml:space="preserve">Lilting rather than rigid - the bass carries the conversational feel, not a metronomic pulse.</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A single bass part laddered across five tempo steps (70-90 in fives). One variation only — the slot 6.2 is open.</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The more withdrawn or shut down the client, the more the bass is foregrounded and the longer it runs before voice-range content enters — in the most withdrawn presentations the session may consist almost entirely of the regulating floor, with vox chops withheld until the autonomic state supports them. For a client who is already regulated but socially avoidant, the bass recedes quickly and the voice-range elements lead. Time-to-ventral-vagal (indexed by breathing, posture, and spontaneous orienting toward the clinician) determines when to advance.</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Porges (2011)  ·  Todd &amp; Cody (2000)  ·  Bernardi et al. (2006)  ·  Porges et al. (2014)  ·  Thaut &amp; Hoemberg (2014)</w:t>
      </w:r>
    </w:p>
    <w:p>
      <w:r>
        <w:br w:type="page"/>
      </w:r>
    </w:p>
    <w:p>
      <w:pPr>
        <w:keepNext/>
        <w:spacing w:after="30" w:before="200"/>
      </w:pPr>
      <w:r>
        <w:rPr>
          <w:rFonts w:ascii="Calibri" w:cs="Calibri" w:eastAsia="Calibri" w:hAnsi="Calibri"/>
          <w:b/>
          <w:bCs/>
          <w:color w:val="2E6F9E"/>
          <w:sz w:val="26"/>
          <w:szCs w:val="26"/>
        </w:rPr>
        <w:t xml:space="preserve">6.2</w:t>
      </w:r>
      <w:r>
        <w:rPr>
          <w:rFonts w:ascii="Calibri" w:cs="Calibri" w:eastAsia="Calibri" w:hAnsi="Calibri"/>
          <w:sz w:val="26"/>
          <w:szCs w:val="26"/>
        </w:rPr>
        <w:t xml:space="preserve">   </w:t>
      </w:r>
      <w:r>
        <w:rPr>
          <w:rFonts w:ascii="Calibri" w:cs="Calibri" w:eastAsia="Calibri" w:hAnsi="Calibri"/>
          <w:b/>
          <w:bCs/>
          <w:color w:val="1F3552"/>
          <w:sz w:val="26"/>
          <w:szCs w:val="26"/>
        </w:rPr>
        <w:t xml:space="preserve">Drums (Convolution)</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Low-mid, sitting beneath the 250-5000 Hz voice band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70-90 BPM in increments of 5 -…</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Bilateral and grounded; the drums hold the frame while the voice</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15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15 files. 3 variations x 5 BPM steps (70, 75, 80, 85, 90).
Schema: 6.[1-3].Convodrums.[BPM].wav
6.1.Convodrums.70.wav … 6.3.Convodrums.90.wav
FLAG — MISFILED: two vox chop files are sitting in the Drums folder:
  6.1.VoxChop1.85.C.wav
  6.1.VoxChop1.90.C.wav
These belong in VOX CHOPS. The .90 file also appears in VOX CHOPS, so it is either a duplicate or the two copies differ. Resolve before shipping.</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Deliberately uncomplicated rhythmic patterns at conversational tempo. These are convolution drums — the sound is processed through the impulse response of a real acoustic space, which gives the kit the reverberant character of a physical room rather than the dry, close-miked character of a sampled kit. The result reads as a person playing in the room with you, not a machine in your headphones.</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Social Engagement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Social Responsiveness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Communication Participation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Establishing the temporal frame of social interaction — the shared timing structure that conversation and turn-taking run on — inside an acoustic space that reads as shared and physical.</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 xml:space="preserve">Social interaction is a timed activity. Conversational turn-taking, joint attention and reciprocal play all depend on shared temporal expectancy — knowing when it is your turn is a timing judgment before it is a social one, and clients with social engagement deficits frequently have difficulty with precisely this. A simple, predictable drum pattern externalises that structure: it supplies an unambiguous shared pulse that both client and clinician are inside of, making turn boundaries perceptible rather than inferred. Nozaradan et al. (2011) and Large &amp; Snyder (2009) establish that a periodic pulse produces frequency-locked neural entrainment, and Chen, Penhune &amp; Zatorre (2008) show that listening to rhythm recruits motor regions — meaning a shared beat produces genuinely shared temporal states between two people in a room.</w:t>
      </w:r>
    </w:p>
    <w:p>
      <w:pPr>
        <w:spacing w:after="70" w:line="264"/>
        <w:jc w:val="both"/>
      </w:pPr>
      <w:r>
        <w:rPr>
          <w:rFonts w:ascii="Calibri" w:cs="Calibri" w:eastAsia="Calibri" w:hAnsi="Calibri"/>
          <w:sz w:val="18"/>
          <w:szCs w:val="18"/>
        </w:rPr>
        <w:t xml:space="preserve">The convolution processing is doing specific work here and is worth preserving. Reverberant character encodes spatial information: the ear reads room reflections as evidence of a physical space and of the listener's position within it. For a library whose entire mechanism is spatial — voice-range content positioned at or above ear level, mimicking the geometry of a person addressing you (Porges, 2011) — a dry kit would sit inside the client's head while the vox chops sit in front of them, and the two would fail to cohere into a single scene. The convolution drums put the whole arrangement in one room, which is the precondition for the social geometry to read as social at all.</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Low-mid, sitting beneath the 250-5000 Hz voice band; kit content should not mask the voice range.</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70-90 BPM in increments of 5 - conversational, prosodic tempo.</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Bilateral and grounded; the drums hold the frame while the voice-range content is positioned at or above ear level.</w:t>
      </w:r>
    </w:p>
    <w:p>
      <w:pPr>
        <w:spacing w:after="42" w:line="260"/>
        <w:ind w:left="300" w:hanging="300"/>
      </w:pPr>
      <w:r>
        <w:rPr>
          <w:rFonts w:ascii="Calibri" w:cs="Calibri" w:eastAsia="Calibri" w:hAnsi="Calibri"/>
          <w:b/>
          <w:bCs/>
          <w:color w:val="2E6F9E"/>
          <w:sz w:val="17"/>
          <w:szCs w:val="17"/>
        </w:rPr>
        <w:t xml:space="preserve">Beat   </w:t>
      </w:r>
      <w:r>
        <w:rPr>
          <w:rFonts w:ascii="Calibri" w:cs="Calibri" w:eastAsia="Calibri" w:hAnsi="Calibri"/>
          <w:sz w:val="17"/>
          <w:szCs w:val="17"/>
        </w:rPr>
        <w:t xml:space="preserve">Lilting and conversational; predictable, minimal fills, low syncopation.</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Three pattern variations (6.1, 6.2, 6.3) crossed with five tempo steps (70-90 in fives), giving fifteen files. The variations differ in pattern density and fill complexity.</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The more impaired the social responsiveness, the simpler and slower the pattern — a bare pulse at 70-75 with no fills, so the temporal frame is unmistakable. As turn-taking and responsiveness improve, tempo rises toward 90 and pattern complexity increases, requiring the client to hold a less explicit temporal frame — which is closer to the demands of real conversation. Fill complexity tolerated without loss of engagement is a usable progression marker.</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Nozaradan et al. (2011)  ·  Large &amp; Snyder (2009)  ·  Chen et al. (2008)  ·  Porges (2011)  ·  Thaut &amp; Hoemberg (2014)</w:t>
      </w:r>
    </w:p>
    <w:p>
      <w:r>
        <w:br w:type="page"/>
      </w:r>
    </w:p>
    <w:p>
      <w:pPr>
        <w:keepNext/>
        <w:spacing w:after="30" w:before="200"/>
      </w:pPr>
      <w:r>
        <w:rPr>
          <w:rFonts w:ascii="Calibri" w:cs="Calibri" w:eastAsia="Calibri" w:hAnsi="Calibri"/>
          <w:b/>
          <w:bCs/>
          <w:color w:val="2E6F9E"/>
          <w:sz w:val="26"/>
          <w:szCs w:val="26"/>
        </w:rPr>
        <w:t xml:space="preserve">6.3</w:t>
      </w:r>
      <w:r>
        <w:rPr>
          <w:rFonts w:ascii="Calibri" w:cs="Calibri" w:eastAsia="Calibri" w:hAnsi="Calibri"/>
          <w:sz w:val="26"/>
          <w:szCs w:val="26"/>
        </w:rPr>
        <w:t xml:space="preserve">   </w:t>
      </w:r>
      <w:r>
        <w:rPr>
          <w:rFonts w:ascii="Calibri" w:cs="Calibri" w:eastAsia="Calibri" w:hAnsi="Calibri"/>
          <w:b/>
          <w:bCs/>
          <w:color w:val="1F3552"/>
          <w:sz w:val="26"/>
          <w:szCs w:val="26"/>
        </w:rPr>
        <w:t xml:space="preserve">Guitars (Groove)</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Mid-range, overlapping the lower part of the 250-5000 Hz voice band without masking it</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70-90 BPM in increments of 5</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Positioned to support the library's at</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5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5 files. 1 variation x 5 BPM steps (70, 75, 80, 85, 90).
Schema: 6.1.GuitarGroove1.[BPM].wav
6.1.GuitarGroove1.70.wav … 6.1.GuitarGroove1.90.wav
Note: no key in the filename, unlike the bass, pads and vox chops. Confirm the key.</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A rhythmic-harmonic guitar part with an internal sense of forward motion - strummed or picked, occupying the mid-range and carrying both the harmonic bed and a groove feel.</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Emotional Expression (Affect)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Social Engagement  </w:t>
      </w:r>
      <w:r>
        <w:rPr>
          <w:rFonts w:ascii="Calibri" w:cs="Calibri" w:eastAsia="Calibri" w:hAnsi="Calibri"/>
          <w:sz w:val="17"/>
          <w:szCs w:val="17"/>
        </w:rPr>
      </w:r>
      <w:r>
        <w:rPr>
          <w:rFonts w:ascii="Calibri" w:cs="Calibri" w:eastAsia="Calibri" w:hAnsi="Calibri"/>
          <w:b/>
          <w:bCs/>
          <w:color w:val="1F3552"/>
          <w:sz w:val="17"/>
          <w:szCs w:val="17"/>
          <w:shd w:fill="E4EBF1" w:val="clear"/>
        </w:rPr>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Warmth and harmonic invitation - the affective quality that makes engagement feel worth having, rather than merely possible.</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 xml:space="preserve">Regulation makes engagement neurologically available; it does not make it attractive. The guitar groove supplies the motivational component. Koelsch (2014) maps music-evoked emotion onto limbic and paralimbic circuitry, and Salimpoor et al. (2011) demonstrated dopamine release in the striatum during both anticipation and experience of musical peaks - meaning that a warm, major-key groove is not merely pleasant but is actively engaging the brain's reward system. In a socially withdrawn client, this matters clinically: the reward signal creates a positive valence around the interaction itself, which is the mechanism by which a session becomes something the client will return to rather than tolerate. Chanda &amp; Levitin (2013) review the neurochemical evidence that music engages reward, stress, immune and affiliative systems in parallel - the affiliative arm being the relevant one here. The groove feel also carries the lilting, conversational rhythm the library specifies, which is prosodic in character and therefore continuous with the voice-range content it accompanies.</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Mid-range, overlapping the lower part of the 250-5000 Hz voice band without masking it.</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70-90 BPM in increments of 5.</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Positioned to support the library's at-or-above-ear-level social geometry.</w:t>
      </w:r>
    </w:p>
    <w:p>
      <w:pPr>
        <w:spacing w:after="42" w:line="260"/>
        <w:ind w:left="300" w:hanging="300"/>
      </w:pPr>
      <w:r>
        <w:rPr>
          <w:rFonts w:ascii="Calibri" w:cs="Calibri" w:eastAsia="Calibri" w:hAnsi="Calibri"/>
          <w:b/>
          <w:bCs/>
          <w:color w:val="2E6F9E"/>
          <w:sz w:val="17"/>
          <w:szCs w:val="17"/>
        </w:rPr>
        <w:t xml:space="preserve">Key   </w:t>
      </w:r>
      <w:r>
        <w:rPr>
          <w:rFonts w:ascii="Calibri" w:cs="Calibri" w:eastAsia="Calibri" w:hAnsi="Calibri"/>
          <w:sz w:val="17"/>
          <w:szCs w:val="17"/>
        </w:rPr>
        <w:t xml:space="preserve">Major (C, F, G) - warm, inviting harmonic palette.</w:t>
      </w:r>
    </w:p>
    <w:p>
      <w:pPr>
        <w:spacing w:after="42" w:line="260"/>
        <w:ind w:left="300" w:hanging="300"/>
      </w:pPr>
      <w:r>
        <w:rPr>
          <w:rFonts w:ascii="Calibri" w:cs="Calibri" w:eastAsia="Calibri" w:hAnsi="Calibri"/>
          <w:b/>
          <w:bCs/>
          <w:color w:val="2E6F9E"/>
          <w:sz w:val="17"/>
          <w:szCs w:val="17"/>
        </w:rPr>
        <w:t xml:space="preserve">Beat   </w:t>
      </w:r>
      <w:r>
        <w:rPr>
          <w:rFonts w:ascii="Calibri" w:cs="Calibri" w:eastAsia="Calibri" w:hAnsi="Calibri"/>
          <w:sz w:val="17"/>
          <w:szCs w:val="17"/>
        </w:rPr>
        <w:t xml:space="preserve">Lilting, conversational groove; prosodic phrasing rather than rigid pulse.</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A single guitar groove laddered across five tempo steps (70-90 in fives). One variation only — the slot 6.2 is open, and this is the element most likely to want a second: harmonic warmth is the motivational lever in this library, and one groove gives the clinician no way to vary it independently of tempo.</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For a severely withdrawn or flat-affect presentation, the groove is mixed back, played sparse and slow — warmth without demand, since a dense or busy part reads as pressure. As engagement increases, the groove is brought forward and the tempo raised, giving the interaction more energy and more to respond to. The clinical read: if the client begins to move, vocalise, or orient toward the sound source, the groove is doing its work and can be advanced.</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Koelsch (2014)  ·  Salimpoor et al. (2011)  ·  Chanda &amp; Levitin (2013)  ·  Trost et al. (2012)  ·  Porges (2011)</w:t>
      </w:r>
    </w:p>
    <w:p>
      <w:r>
        <w:br w:type="page"/>
      </w:r>
    </w:p>
    <w:p>
      <w:pPr>
        <w:keepNext/>
        <w:spacing w:after="30" w:before="200"/>
      </w:pPr>
      <w:r>
        <w:rPr>
          <w:rFonts w:ascii="Calibri" w:cs="Calibri" w:eastAsia="Calibri" w:hAnsi="Calibri"/>
          <w:b/>
          <w:bCs/>
          <w:color w:val="2E6F9E"/>
          <w:sz w:val="26"/>
          <w:szCs w:val="26"/>
        </w:rPr>
        <w:t xml:space="preserve">6.4</w:t>
      </w:r>
      <w:r>
        <w:rPr>
          <w:rFonts w:ascii="Calibri" w:cs="Calibri" w:eastAsia="Calibri" w:hAnsi="Calibri"/>
          <w:sz w:val="26"/>
          <w:szCs w:val="26"/>
        </w:rPr>
        <w:t xml:space="preserve">   </w:t>
      </w:r>
      <w:r>
        <w:rPr>
          <w:rFonts w:ascii="Calibri" w:cs="Calibri" w:eastAsia="Calibri" w:hAnsi="Calibri"/>
          <w:b/>
          <w:bCs/>
          <w:color w:val="1F3552"/>
          <w:sz w:val="26"/>
          <w:szCs w:val="26"/>
        </w:rPr>
        <w:t xml:space="preserve">Pads (Under-Body)</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Low and low-mid, sitting beneath the 250-5000 Hz voice band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None - the pad has no independent pulse and…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Bilateral, grounded, positioned low and wide beneath the at</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1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1 file.
6.1.Pad.C.wav — key of C, no BPM.
No tempo in the filename, correctly: the pad has no independent pulse and underlays whatever tempo the session runs at.</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A sustained harmonic bed positioned beneath the rest of the arrangement - an 'under-body' sound, filling the spectral and spatial floor of the mix without occupying the foreground.</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Social Engagement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Social Responsiveness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Anxiety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A continuous, transient-free safety field beneath the social content - holding the ventral vagal state open while more demanding elements do their work above it.</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 xml:space="preserve">Social engagement is a fragile state and it is easy to lose. A startle event, a sudden transient, an unexpected acoustic change - any of these can flip a client out of ventral vagal and back into defense mid-session, and the social gains of the preceding twenty minutes go with it. The under-body pad exists to prevent that. It presents no orienting events (Escera et al., 1998) and generates near-zero prediction error (Koelsch, Vuust &amp; Friston, 2019), functioning as a continuous acoustic signal of safety that the subcortex can keep reading in the background while the client's attention is on the social content in the foreground. In polyvagal terms (Porges, 2011), it is the maintenance signal for the state the rest of the library depends on. Its position under the mix is deliberate: it is not meant to be attended to, and if it is being noticed, it is too loud.</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Low and low-mid, sitting beneath the 250-5000 Hz voice band. Retains sub-250 Hz content as the regulating foundation.</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None - the pad has no independent pulse and underlays whatever tempo the session runs at.</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 xml:space="preserve">Bilateral, grounded, positioned low and wide beneath the at-or-above-ear-level social content. The vertical separation is the point: safety comes from below, social invitation from in front.</w:t>
      </w:r>
    </w:p>
    <w:p>
      <w:pPr>
        <w:spacing w:after="42" w:line="260"/>
        <w:ind w:left="300" w:hanging="300"/>
      </w:pPr>
      <w:r>
        <w:rPr>
          <w:rFonts w:ascii="Calibri" w:cs="Calibri" w:eastAsia="Calibri" w:hAnsi="Calibri"/>
          <w:b/>
          <w:bCs/>
          <w:color w:val="2E6F9E"/>
          <w:sz w:val="17"/>
          <w:szCs w:val="17"/>
        </w:rPr>
        <w:t xml:space="preserve">Key   </w:t>
      </w:r>
      <w:r>
        <w:rPr>
          <w:rFonts w:ascii="Calibri" w:cs="Calibri" w:eastAsia="Calibri" w:hAnsi="Calibri"/>
          <w:sz w:val="17"/>
          <w:szCs w:val="17"/>
        </w:rPr>
        <w:t xml:space="preserve">Major (C, F, G).</w:t>
      </w:r>
    </w:p>
    <w:p>
      <w:pPr>
        <w:spacing w:after="42" w:line="260"/>
        <w:ind w:left="300" w:hanging="300"/>
      </w:pPr>
      <w:r>
        <w:rPr>
          <w:rFonts w:ascii="Calibri" w:cs="Calibri" w:eastAsia="Calibri" w:hAnsi="Calibri"/>
          <w:b/>
          <w:bCs/>
          <w:color w:val="2E6F9E"/>
          <w:sz w:val="17"/>
          <w:szCs w:val="17"/>
        </w:rPr>
        <w:t xml:space="preserve">Beat   </w:t>
      </w:r>
      <w:r>
        <w:rPr>
          <w:rFonts w:ascii="Calibri" w:cs="Calibri" w:eastAsia="Calibri" w:hAnsi="Calibri"/>
          <w:sz w:val="17"/>
          <w:szCs w:val="17"/>
        </w:rPr>
        <w:t xml:space="preserve">None; no transients by construction.</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A single file. There is no variance axis at all — no tempo ladder, no voicing alternatives. This is defensible given the element's function (it is meant not to be attended to), but it does leave the clinician with a binary: pad on, or pad off.</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The more anxious or withdrawn the client, the more prominent the under-body pad and the longer it runs alone before social content is layered on top. For clients prone to mid-session destabilisation, the pad is kept at a constant level throughout as an anchor. As social tolerance improves, the pad is thinned in the mix and eventually withdrawn — and the ability to sustain engagement without it is a meaningful terminal outcome, since it indicates the client is holding the ventral vagal state themselves rather than borrowing it from the stimulus.</w:t>
            </w:r>
          </w:p>
          <w:p>
            <w:pPr>
              <w:spacing w:after="45" w:line="264"/>
            </w:pPr>
            <w:r>
              <w:rPr>
                <w:rFonts w:ascii="Calibri" w:cs="Calibri" w:eastAsia="Calibri" w:hAnsi="Calibri"/>
                <w:color w:val="000000"/>
                <w:sz w:val="17"/>
                <w:szCs w:val="17"/>
              </w:rPr>
              <w:t xml:space="preserve">Because there is only one file, all of that titration has to happen at the mixing desk rather than through file selection. If clinicians are working without a DAW, consider rendering the pad at two or three densities so the dose can be set by choosing a file.</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Porges (2011)  ·  Escera et al. (1998)  ·  Koelsch et al. (2019)  ·  Porges et al. (2014)  ·  Thaut &amp; Hoemberg (2014)</w:t>
      </w:r>
    </w:p>
    <w:p>
      <w:r>
        <w:br w:type="page"/>
      </w:r>
    </w:p>
    <w:p>
      <w:pPr>
        <w:keepNext/>
        <w:spacing w:after="30" w:before="200"/>
      </w:pPr>
      <w:r>
        <w:rPr>
          <w:rFonts w:ascii="Calibri" w:cs="Calibri" w:eastAsia="Calibri" w:hAnsi="Calibri"/>
          <w:b/>
          <w:bCs/>
          <w:color w:val="2E6F9E"/>
          <w:sz w:val="26"/>
          <w:szCs w:val="26"/>
        </w:rPr>
        <w:t xml:space="preserve">6.5</w:t>
      </w:r>
      <w:r>
        <w:rPr>
          <w:rFonts w:ascii="Calibri" w:cs="Calibri" w:eastAsia="Calibri" w:hAnsi="Calibri"/>
          <w:sz w:val="26"/>
          <w:szCs w:val="26"/>
        </w:rPr>
        <w:t xml:space="preserve">   </w:t>
      </w:r>
      <w:r>
        <w:rPr>
          <w:rFonts w:ascii="Calibri" w:cs="Calibri" w:eastAsia="Calibri" w:hAnsi="Calibri"/>
          <w:b/>
          <w:bCs/>
          <w:color w:val="1F3552"/>
          <w:sz w:val="26"/>
          <w:szCs w:val="26"/>
        </w:rPr>
        <w:t xml:space="preserve">Vox Chops (Controlled Exposure)</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 xml:space="preserve">250-5000 Hz - the voice band Porges identifies as the ventral vagal trigger, and the band the speech-intelligibility index weights most heavily</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 xml:space="preserve">70-90 BPM, prosodic phrasing rather than…</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 xml:space="preserve">Positioned at or above ear level, mimicking the geometry of a person speaking to the client face to face</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 xml:space="preserve">3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 xml:space="preserve">AS FILED: 3 files in VOX CHOPS + 2 misfiled in Drums.
In VOX CHOPS:
  6.1.VoxChop1.75.C.wav
  6.1.VoxChop1.80.C.wav
  6.1.VoxChop1.90.C.wav
Misfiled in the Drums folder:
  6.1.VoxChop1.85.C.wav
  6.1.VoxChop1.90.C.wav  (also present in VOX CHOPS — duplicate or divergent copy?)
FLAG: on the library's 70-90 ladder, the intended set is five files (70, 75, 80, 85, 90). The 70 BPM rung does not exist anywhere. Three actions needed: (1) move 85 and 90 out of Drums; (2) resolve the duplicate 90; (3) render the missing 70.
Schema: 6.1.VoxChop1.[BPM].C.wav — note the key slot sits AFTER the BPM here, but BEFORE it in the bass (6.1.BASS1.Am.70.wav). Inconsistent within a single library.</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 xml:space="preserve">Vox chops are short, rhythmically placed fragments of recorded human voice - syllables or vowel sounds, chopped and sequenced as a musical element rather than as speech. They carry human vocal timbre and formant structure without carrying linguistic content or communicative demand.</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 xml:space="preserve">  Social Engagement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Eye Contact &amp; Nonverbal Communication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Social Responsiveness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Communication Participation  </w:t>
      </w:r>
      <w:r>
        <w:rPr>
          <w:rFonts w:ascii="Calibri" w:cs="Calibri" w:eastAsia="Calibri" w:hAnsi="Calibri"/>
          <w:sz w:val="17"/>
          <w:szCs w:val="17"/>
        </w:rPr>
        <w:t xml:space="preserve">   </w:t>
      </w:r>
      <w:r>
        <w:rPr>
          <w:rFonts w:ascii="Calibri" w:cs="Calibri" w:eastAsia="Calibri" w:hAnsi="Calibri"/>
          <w:b/>
          <w:bCs/>
          <w:color w:val="1F3552"/>
          <w:sz w:val="17"/>
          <w:szCs w:val="17"/>
          <w:shd w:fill="E4EBF1" w:val="clear"/>
        </w:rPr>
        <w:t xml:space="preserve">  Anxiety  </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 xml:space="preserve">Graded exposure to the human voice, decoupled from the demand that normally accompanies it - the terminal element of the library and the point at which the social system is engaged directly.</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This is the most important element in Library 6 and the one where the mechanism is most specific. Porges (2011) locates the ventral vagal complex's acoustic trigger in the voice frequency band: the neural circuit governing social engagement is activated by the frequencies and prosodic contours of a safe human voice, and the middle-ear muscles are tuned to extract exactly that band. The Listening Project Protocol (Porges et al., 2014) operationalized this in training, using computer-modulated acoustic stimulation in the speech band to recruit middle-ear muscle regulation, with preliminary findings of reduced auditory hypersensitivity and improved spontaneous speech and emotional organization in autistic children.</w:t>
      </w:r>
    </w:p>
    <w:p>
      <w:pPr>
        <w:spacing w:after="70" w:line="264"/>
        <w:jc w:val="both"/>
      </w:pPr>
      <w:r>
        <w:rPr>
          <w:rFonts w:ascii="Calibri" w:cs="Calibri" w:eastAsia="Calibri" w:hAnsi="Calibri"/>
          <w:sz w:val="18"/>
          <w:szCs w:val="18"/>
        </w:rPr>
        <w:t xml:space="preserve">Vox chops apply that logic with a specific clinical advantage: they deliver human vocal timbre with the communicative demand stripped out. For a client with selective mutism or social anxiety, an actual human voice is not a neutral stimulus - it carries an implicit expectation of response, and that expectation is itself the threat. A chopped vocal fragment is unmistakably human and unmistakably not asking anything. This makes it an ideal graded-exposure stimulus (Foa &amp; Kozak, 1986; Craske et al., 2014): the client is exposed to the acoustic signature of another person while the demand that drives avoidance is held at zero, and the exposure can then be laddered upward toward more voice-like, more prosodic, more demanding material. Structurally, this is the same design as Library 1's controlled-exposure bass riffs, transposed from the threat system to the social system.</w:t>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 xml:space="preserve">Frequency   </w:t>
      </w:r>
      <w:r>
        <w:rPr>
          <w:rFonts w:ascii="Calibri" w:cs="Calibri" w:eastAsia="Calibri" w:hAnsi="Calibri"/>
          <w:sz w:val="17"/>
          <w:szCs w:val="17"/>
        </w:rPr>
        <w:t xml:space="preserve">250-5000 Hz - the voice band Porges identifies as the ventral vagal trigger, and the band the speech-intelligibility index weights most heavily.</w:t>
      </w:r>
    </w:p>
    <w:p>
      <w:pPr>
        <w:spacing w:after="42" w:line="260"/>
        <w:ind w:left="300" w:hanging="300"/>
      </w:pPr>
      <w:r>
        <w:rPr>
          <w:rFonts w:ascii="Calibri" w:cs="Calibri" w:eastAsia="Calibri" w:hAnsi="Calibri"/>
          <w:b/>
          <w:bCs/>
          <w:color w:val="2E6F9E"/>
          <w:sz w:val="17"/>
          <w:szCs w:val="17"/>
        </w:rPr>
        <w:t xml:space="preserve">Tempo   </w:t>
      </w:r>
      <w:r>
        <w:rPr>
          <w:rFonts w:ascii="Calibri" w:cs="Calibri" w:eastAsia="Calibri" w:hAnsi="Calibri"/>
          <w:sz w:val="17"/>
          <w:szCs w:val="17"/>
        </w:rPr>
        <w:t xml:space="preserve">70-90 BPM, prosodic phrasing rather than rigid pulse.</w:t>
      </w:r>
    </w:p>
    <w:p>
      <w:pPr>
        <w:spacing w:after="42" w:line="260"/>
        <w:ind w:left="300" w:hanging="300"/>
      </w:pPr>
      <w:r>
        <w:rPr>
          <w:rFonts w:ascii="Calibri" w:cs="Calibri" w:eastAsia="Calibri" w:hAnsi="Calibri"/>
          <w:b/>
          <w:bCs/>
          <w:color w:val="2E6F9E"/>
          <w:sz w:val="17"/>
          <w:szCs w:val="17"/>
        </w:rPr>
        <w:t xml:space="preserve">Spatial   </w:t>
      </w:r>
      <w:r>
        <w:rPr>
          <w:rFonts w:ascii="Calibri" w:cs="Calibri" w:eastAsia="Calibri" w:hAnsi="Calibri"/>
          <w:sz w:val="17"/>
          <w:szCs w:val="17"/>
        </w:rPr>
        <w:t>Positioned at or above ear level, mimicking the geometry of a person speaking to the client face to face. Spatial placement is a training variable here, not a mixing choice.</w:t>
      </w:r>
    </w:p>
    <w:p>
      <w:pPr>
        <w:spacing w:after="42" w:line="260"/>
        <w:ind w:left="300" w:hanging="300"/>
      </w:pPr>
      <w:r>
        <w:rPr>
          <w:rFonts w:ascii="Calibri" w:cs="Calibri" w:eastAsia="Calibri" w:hAnsi="Calibri"/>
          <w:b/>
          <w:bCs/>
          <w:color w:val="2E6F9E"/>
          <w:sz w:val="17"/>
          <w:szCs w:val="17"/>
        </w:rPr>
        <w:t xml:space="preserve">Key   </w:t>
      </w:r>
      <w:r>
        <w:rPr>
          <w:rFonts w:ascii="Calibri" w:cs="Calibri" w:eastAsia="Calibri" w:hAnsi="Calibri"/>
          <w:sz w:val="17"/>
          <w:szCs w:val="17"/>
        </w:rPr>
        <w:t xml:space="preserve">Major (C, F, G) - warm and inviting.</w:t>
      </w:r>
    </w:p>
    <w:p>
      <w:pPr>
        <w:spacing w:after="42" w:line="260"/>
        <w:ind w:left="300" w:hanging="300"/>
      </w:pPr>
      <w:r>
        <w:rPr>
          <w:rFonts w:ascii="Calibri" w:cs="Calibri" w:eastAsia="Calibri" w:hAnsi="Calibri"/>
          <w:b/>
          <w:bCs/>
          <w:color w:val="2E6F9E"/>
          <w:sz w:val="17"/>
          <w:szCs w:val="17"/>
        </w:rPr>
        <w:t xml:space="preserve">Beat   </w:t>
      </w:r>
      <w:r>
        <w:rPr>
          <w:rFonts w:ascii="Calibri" w:cs="Calibri" w:eastAsia="Calibri" w:hAnsi="Calibri"/>
          <w:sz w:val="17"/>
          <w:szCs w:val="17"/>
        </w:rPr>
        <w:t xml:space="preserve">Lilting and conversational; the chops should phrase like speech, not like percussion.</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 xml:space="preserve">As built, a single vocal fragment (VoxChop1) laddered on tempo — 75, 80, 85, 90, with 70 missing. There is currently no processing/prosody axis at all.</w:t>
            </w:r>
          </w:p>
          <w:p>
            <w:pPr>
              <w:spacing w:after="45" w:line="264"/>
            </w:pPr>
            <w:r>
              <w:rPr>
                <w:rFonts w:ascii="Calibri" w:cs="Calibri" w:eastAsia="Calibri" w:hAnsi="Calibri"/>
                <w:color w:val="000000"/>
                <w:sz w:val="17"/>
                <w:szCs w:val="17"/>
              </w:rPr>
              <w:t xml:space="preserve">This is the gap that matters most in the protocol. Every other controlled-exposure element in RAT is a graded ladder: Library 1's exposure set steps across timbres, Library 2's percussion steps across five spectral rungs. Library 6's vox chops step across tempo only — which is not the variable that governs how threatening a human voice is. A withdrawn or selectively mute client is not defended against a voice because it is fast; they are defended because it is recognisably a person addressing them.</w:t>
            </w:r>
          </w:p>
          <w:p>
            <w:pPr>
              <w:spacing w:after="45" w:line="264"/>
            </w:pPr>
            <w:r>
              <w:rPr>
                <w:rFonts w:ascii="Calibri" w:cs="Calibri" w:eastAsia="Calibri" w:hAnsi="Calibri"/>
                <w:color w:val="000000"/>
                <w:sz w:val="17"/>
                <w:szCs w:val="17"/>
              </w:rPr>
              <w:t xml:space="preserve">RECOMMENDED (not yet built) — a processing ladder, indexed as VoxChop1-4:</w:t>
            </w:r>
          </w:p>
          <w:p>
            <w:pPr>
              <w:spacing w:after="45" w:line="264"/>
              <w:ind w:left="180"/>
            </w:pPr>
            <w:r>
              <w:rPr>
                <w:rFonts w:ascii="Calibri" w:cs="Calibri" w:eastAsia="Calibri" w:hAnsi="Calibri"/>
                <w:color w:val="6B7A8A"/>
                <w:sz w:val="17"/>
                <w:szCs w:val="17"/>
              </w:rPr>
              <w:t xml:space="preserve">Rung 1 - Heavily processed, brief, non-lexical fragments (clearly human, clearly musical, no semantic content)</w:t>
            </w:r>
          </w:p>
          <w:p>
            <w:pPr>
              <w:spacing w:after="45" w:line="264"/>
              <w:ind w:left="180"/>
            </w:pPr>
            <w:r>
              <w:rPr>
                <w:rFonts w:ascii="Calibri" w:cs="Calibri" w:eastAsia="Calibri" w:hAnsi="Calibri"/>
                <w:color w:val="6B7A8A"/>
                <w:sz w:val="17"/>
                <w:szCs w:val="17"/>
              </w:rPr>
              <w:t xml:space="preserve">Rung 2 - Longer vowel/syllable fragments with natural prosodic contour</w:t>
            </w:r>
          </w:p>
          <w:p>
            <w:pPr>
              <w:spacing w:after="45" w:line="264"/>
              <w:ind w:left="180"/>
            </w:pPr>
            <w:r>
              <w:rPr>
                <w:rFonts w:ascii="Calibri" w:cs="Calibri" w:eastAsia="Calibri" w:hAnsi="Calibri"/>
                <w:color w:val="6B7A8A"/>
                <w:sz w:val="17"/>
                <w:szCs w:val="17"/>
              </w:rPr>
              <w:t xml:space="preserve">Rung 3 - Less-processed vocal phrases with recognisable emotional prosody</w:t>
            </w:r>
          </w:p>
          <w:p>
            <w:pPr>
              <w:spacing w:after="45" w:line="264"/>
              <w:ind w:left="180"/>
            </w:pPr>
            <w:r>
              <w:rPr>
                <w:rFonts w:ascii="Calibri" w:cs="Calibri" w:eastAsia="Calibri" w:hAnsi="Calibri"/>
                <w:color w:val="6B7A8A"/>
                <w:sz w:val="17"/>
                <w:szCs w:val="17"/>
              </w:rPr>
              <w:t xml:space="preserve">Rung 4 - Voice content approaching conversational character</w:t>
            </w:r>
          </w:p>
          <w:p>
            <w:pPr>
              <w:spacing w:after="45" w:line="264"/>
            </w:pPr>
            <w:r>
              <w:rPr>
                <w:rFonts w:ascii="Calibri" w:cs="Calibri" w:eastAsia="Calibri" w:hAnsi="Calibri"/>
                <w:color w:val="000000"/>
                <w:sz w:val="17"/>
                <w:szCs w:val="17"/>
              </w:rPr>
              <w:t xml:space="preserve">Spatial position is the second axis: from wide, diffuse and distant, toward closer, more centrally placed and clearly localised at ear level — progressively approximating the geometry of a real person.</w:t>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 xml:space="preserve">The more socially withdrawn or mute the presentation, the lower the entry rung and the more distant the spatial placement, with the regulating bass and under-body pad prominent beneath. Advance only on demonstrated tolerance; the failure mode is a client who withdraws further, which means the exposure overshot. Tolerance of a close, centrally placed, prosodically rich vocal fragment is the terminal outcome for this library — and the direct precursor to tolerating a real voice at the same distance. With only VoxChop1 in existence, that ladder cannot currently be walked.</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 xml:space="preserve">Porges (2011)  ·  Porges et al. (2014)  ·  Foa &amp; Kozak (1986)  ·  Craske et al. (2014)  ·  Koelsch (2014)  ·  Thaut &amp; Hoemberg (2014)</w:t>
      </w:r>
    </w:p>
    <w:p>
      <w:r>
        <w:br w:type="page"/>
      </w:r>
    </w:p>
    <w:p>
      <w:pPr>
        <w:spacing w:after="20"/>
      </w:pPr>
      <w:r>
        <w:rPr>
          <w:rFonts w:ascii="Calibri" w:cs="Calibri" w:eastAsia="Calibri" w:hAnsi="Calibri"/>
          <w:b/>
          <w:bCs/>
          <w:color w:val="B07A24"/>
          <w:spacing w:val="90"/>
          <w:sz w:val="18"/>
          <w:szCs w:val="18"/>
        </w:rPr>
        <w:t xml:space="preserve">BUILD OUTLINE</w:t>
      </w:r>
    </w:p>
    <w:p>
      <w:pPr>
        <w:spacing w:after="20"/>
      </w:pPr>
      <w:r>
        <w:rPr>
          <w:rFonts w:ascii="Calibri" w:cs="Calibri" w:eastAsia="Calibri" w:hAnsi="Calibri"/>
          <w:b/>
          <w:bCs/>
          <w:color w:val="1F3552"/>
          <w:sz w:val="40"/>
          <w:szCs w:val="40"/>
        </w:rPr>
        <w:t xml:space="preserve">Libraries 7 &amp; 8</w:t>
      </w:r>
    </w:p>
    <w:p>
      <w:pPr>
        <w:pBdr>
          <w:bottom w:val="single" w:color="B07A24" w:sz="12"/>
        </w:pBdr>
        <w:spacing w:after="220"/>
      </w:pPr>
      <w:r>
        <w:rPr>
          <w:rFonts w:ascii="Calibri" w:cs="Calibri" w:eastAsia="Calibri" w:hAnsi="Calibri"/>
          <w:i/>
          <w:iCs/>
          <w:color w:val="6B7A8A"/>
          <w:sz w:val="19"/>
          <w:szCs w:val="19"/>
        </w:rPr>
        <w:t xml:space="preserve">Not yet built — fill in the blank</w:t>
      </w:r>
    </w:p>
    <w:p>
      <w:pPr>
        <w:spacing w:after="70" w:line="264"/>
        <w:jc w:val="both"/>
      </w:pPr>
      <w:r>
        <w:rPr>
          <w:rFonts w:ascii="Calibri" w:cs="Calibri" w:eastAsia="Calibri" w:hAnsi="Calibri"/>
          <w:sz w:val="18"/>
          <w:szCs w:val="18"/>
        </w:rPr>
        <w:t xml:space="preserve">Libraries 7 and 8 are defined in the Brain Explorer but the audio has not been produced. What follows, for each: everything already fixed by the protocol (which constrains what you build), a recommended instrumentation set with the reasoning behind each suggestion, the open questions to settle before the files are made, and a blank template to fill as they are built.</w:t>
      </w:r>
    </w:p>
    <w:p>
      <w:r>
        <w:br w:type="page"/>
      </w:r>
    </w:p>
    <w:p>
      <w:pPr>
        <w:spacing w:after="20"/>
      </w:pPr>
      <w:r>
        <w:rPr>
          <w:rFonts w:ascii="Calibri" w:cs="Calibri" w:eastAsia="Calibri" w:hAnsi="Calibri"/>
          <w:b/>
          <w:bCs/>
          <w:color w:val="B07A24"/>
          <w:spacing w:val="90"/>
          <w:sz w:val="18"/>
          <w:szCs w:val="18"/>
        </w:rPr>
        <w:t xml:space="preserve">LIBRARY 7</w:t>
      </w:r>
    </w:p>
    <w:p>
      <w:pPr>
        <w:spacing w:after="20"/>
      </w:pPr>
      <w:r>
        <w:rPr>
          <w:rFonts w:ascii="Calibri" w:cs="Calibri" w:eastAsia="Calibri" w:hAnsi="Calibri"/>
          <w:b/>
          <w:bCs/>
          <w:color w:val="1F3552"/>
          <w:sz w:val="36"/>
          <w:szCs w:val="36"/>
        </w:rPr>
        <w:t xml:space="preserve">Arousal &amp; Stress Modulation</w:t>
      </w:r>
    </w:p>
    <w:p>
      <w:pPr>
        <w:pBdr>
          <w:bottom w:val="single" w:color="1F3552" w:sz="10"/>
        </w:pBdr>
        <w:spacing w:after="200"/>
      </w:pPr>
      <w:r>
        <w:rPr>
          <w:rFonts w:ascii="Calibri" w:cs="Calibri" w:eastAsia="Calibri" w:hAnsi="Calibri"/>
          <w:i/>
          <w:iCs/>
          <w:color w:val="6B7A8A"/>
          <w:sz w:val="19"/>
          <w:szCs w:val="19"/>
        </w:rPr>
        <w:t xml:space="preserve">Threat Detection Recalibration</w:t>
      </w:r>
    </w:p>
    <w:p>
      <w:pPr>
        <w:spacing w:after="200" w:line="300"/>
      </w:pPr>
      <w:r>
        <w:rPr>
          <w:rFonts w:ascii="Calibri" w:cs="Calibri" w:eastAsia="Calibri" w:hAnsi="Calibri"/>
          <w:color w:val="1F3552"/>
          <w:sz w:val="21"/>
          <w:szCs w:val="21"/>
        </w:rPr>
        <w:t xml:space="preserve">Recalibrating threat detection systems and rebuilding predictability in the auditory environment for PTSD and anxiety states.</w:t>
      </w:r>
    </w:p>
    <w:p>
      <w:pPr>
        <w:keepNext/>
        <w:pBdr>
          <w:bottom w:val="single" w:color="D3DBE3" w:sz="3"/>
        </w:pBdr>
        <w:spacing w:after="55" w:before="130"/>
      </w:pPr>
      <w:r>
        <w:rPr>
          <w:rFonts w:ascii="Calibri" w:cs="Calibri" w:eastAsia="Calibri" w:hAnsi="Calibri"/>
          <w:b/>
          <w:bCs/>
          <w:color w:val="2E6F9E"/>
          <w:spacing w:val="60"/>
          <w:sz w:val="15"/>
          <w:szCs w:val="15"/>
        </w:rPr>
        <w:t xml:space="preserve">ALREADY FIXED BY THE PROTOCOL</w:t>
      </w:r>
    </w:p>
    <w:tbl>
      <w:tblPr>
        <w:tblW w:type="dxa" w:w="9360"/>
        <w:tblBorders>
          <w:top w:val="none" w:color="FFFFFF" w:sz="0"/>
          <w:left w:val="none" w:color="FFFFFF" w:sz="0"/>
          <w:bottom w:val="single" w:color="D3DBE3" w:sz="3"/>
          <w:right w:val="none" w:color="FFFFFF" w:sz="0"/>
          <w:insideH w:val="single" w:color="D3DBE3" w:sz="3"/>
          <w:insideV w:val="none" w:color="FFFFFF" w:sz="0"/>
        </w:tblBorders>
      </w:tblPr>
      <w:tblGrid>
        <w:gridCol w:w="2100"/>
        <w:gridCol w:w="7260"/>
      </w:tblGrid>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Frequency</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80–300 Hz (calming low-frequency dominance)</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Tempo</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50–65 BPM (heartbeat tempo, deeply settling)</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Spatial</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Bilateral, highly predictable, no surprise events</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Key / Mode</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A minor / E minor — settled, contained</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Beat Structure</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Slow, heartbeat-like pulse. Extreme predictability</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Instrument Brief</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Sub-bass, deep pad, ambient drone. Strict avoidance of high-frequency or transient sounds</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Mechanism</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Down-regulation | Amygdala–HPA axis | Predictability-driven | Target: recalibrated threat response</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Brain Regions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Amygdala, Hippocampus, Hypothalamus, Anterior Cingulate Cortex</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Sub-Domains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Hypervigilance; Anxiety; Startle Response; Trigger Sensitivity; Chronic Stress; Physiological Recovery; Stress Resilience</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Population</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PTSD, complex trauma, generalized anxiety, panic disorder, chronic-stress hypervigilance, first responders, healthcare workers</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Measurables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PCL-5 / PHQ-9 / GAD-7 scores, sleep quality (PSQI), HRV, cortisol, self-report safety rating</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INSTRUMENTATION IN THIS LIBRARY</w:t>
      </w:r>
    </w:p>
    <w:p>
      <w:pPr>
        <w:keepNext/>
        <w:spacing w:after="30" w:before="200"/>
      </w:pPr>
      <w:r>
        <w:rPr>
          <w:rFonts w:ascii="Calibri" w:cs="Calibri" w:eastAsia="Calibri" w:hAnsi="Calibri"/>
          <w:b/>
          <w:bCs/>
          <w:color w:val="2E6F9E"/>
          <w:sz w:val="26"/>
          <w:szCs w:val="26"/>
        </w:rPr>
        <w:t>7.1   Sub Bass</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80–150 Hz. The library's low anchor; sub-250 Hz content is intentional and never high-passed out.</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n/a — sustained roots, not BPM-laddered.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Centered / mono-summed below 120 Hz</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2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2 files. Sustained roots, no BPM ladder.</w:t>
        <w:br/>
        <w:t>Schema: 7.SUB.[A|E].wav</w:t>
        <w:br/>
        <w:t>7.SUB.A.wav · 7.SUB.E.wav — A and E roots recorded separately.</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The deep sustained fundamental the whole library sits on — the acoustic floor. A single low note held without attack or vibrato, felt in the body more than heard, at 80–150 Hz.</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Hypervigilance   Chronic Stress   Physiological Recovery</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Tonic parasympathetic loading — a sustained low anchor that pulls resting autonomic tone downward over repeated daily exposure rather than in a single session.</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Low frequency engages a physiologically distinct pathway. Todd &amp; Cody (2000) showed loud low-frequency sound directly stimulates the otolith organs, and Todd, Rosengren &amp; Colebatch (2008) established the vestibular system is tuned to sub-100 Hz vibration at thresholds below auditory threshold — the body reads sub-bass as felt sensation, not just sound, which pulls a hypervigilant nervous system out of cognitive threat-scanning and into somatic settling (Todd et al., 2014). Because Library 7's job is tonic baseline retraining rather than acute rescue, the floor is delivered continuously and predictably; under predictive-processing accounts (Koelsch, Vuust &amp; Friston, 2019) an unbroken fundamental drives auditory prediction error toward zero, and that sustained reduction of uncertainty is what the threat system reads as safety (Porges, 2011).</w:t>
      </w:r>
    </w:p>
    <w:p>
      <w:pPr>
        <w:spacing w:after="70" w:line="264"/>
        <w:jc w:val="both"/>
      </w:pPr>
      <w:r>
        <w:rPr>
          <w:rFonts w:ascii="Calibri" w:cs="Calibri" w:eastAsia="Calibri" w:hAnsi="Calibri"/>
          <w:sz w:val="18"/>
          <w:szCs w:val="18"/>
        </w:rPr>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Frequency</w:t>
        <w:tab/>
        <w:t>80–150 Hz. The library's low anchor; sub-250 Hz content is intentional and never high-passed out.</w:t>
      </w:r>
    </w:p>
    <w:p>
      <w:pPr>
        <w:spacing w:after="42" w:line="260"/>
        <w:ind w:left="300" w:hanging="300"/>
      </w:pPr>
      <w:r>
        <w:rPr>
          <w:rFonts w:ascii="Calibri" w:cs="Calibri" w:eastAsia="Calibri" w:hAnsi="Calibri"/>
          <w:b/>
          <w:bCs/>
          <w:color w:val="2E6F9E"/>
          <w:sz w:val="17"/>
          <w:szCs w:val="17"/>
        </w:rPr>
        <w:t>Tempo</w:t>
        <w:tab/>
        <w:t>n/a — sustained roots, not BPM-laddered.</w:t>
      </w:r>
    </w:p>
    <w:p>
      <w:pPr>
        <w:spacing w:after="42" w:line="260"/>
        <w:ind w:left="300" w:hanging="300"/>
      </w:pPr>
      <w:r>
        <w:rPr>
          <w:rFonts w:ascii="Calibri" w:cs="Calibri" w:eastAsia="Calibri" w:hAnsi="Calibri"/>
          <w:b/>
          <w:bCs/>
          <w:color w:val="2E6F9E"/>
          <w:sz w:val="17"/>
          <w:szCs w:val="17"/>
        </w:rPr>
        <w:t>Spatial</w:t>
        <w:tab/>
        <w:t>Centered / mono-summed below 120 Hz — directionally ambiguous by nature; centering preserves body-midline symmetry.   ·   Key: A and E roots, recorded separately.   ·   Beat: None — sustained floor, no transient.</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Two files — the A root and the E root. A fixed pair rather than a ladder; the clinician selects the root that sits under the session's harmonic centre.</w:t>
            </w:r>
          </w:p>
          <w:p>
            <w:pPr>
              <w:spacing w:after="45" w:line="264"/>
              <w:ind w:left="180"/>
            </w:pPr>
            <w:r>
              <w:rPr>
                <w:rFonts w:ascii="Calibri" w:cs="Calibri" w:eastAsia="Calibri" w:hAnsi="Calibri"/>
                <w:color w:val="6B7A8A"/>
                <w:sz w:val="17"/>
                <w:szCs w:val="17"/>
              </w:rPr>
            </w:r>
          </w:p>
          <w:p>
            <w:pPr>
              <w:spacing w:after="45" w:line="264"/>
              <w:ind w:left="180"/>
            </w:pPr>
            <w:r>
              <w:rPr>
                <w:rFonts w:ascii="Calibri" w:cs="Calibri" w:eastAsia="Calibri" w:hAnsi="Calibri"/>
                <w:color w:val="6B7A8A"/>
                <w:sz w:val="17"/>
                <w:szCs w:val="17"/>
              </w:rPr>
            </w:r>
          </w:p>
          <w:p>
            <w:pPr>
              <w:spacing w:after="45" w:line="264"/>
              <w:ind w:left="180"/>
            </w:pPr>
            <w:r>
              <w:rPr>
                <w:rFonts w:ascii="Calibri" w:cs="Calibri" w:eastAsia="Calibri" w:hAnsi="Calibri"/>
                <w:color w:val="6B7A8A"/>
                <w:sz w:val="17"/>
                <w:szCs w:val="17"/>
              </w:rPr>
            </w:r>
          </w:p>
          <w:p>
            <w:pPr>
              <w:spacing w:after="45" w:line="264"/>
            </w:pPr>
            <w:r>
              <w:rPr>
                <w:rFonts w:ascii="Calibri" w:cs="Calibri" w:eastAsia="Calibri" w:hAnsi="Calibri"/>
                <w:color w:val="000000"/>
                <w:sz w:val="17"/>
                <w:szCs w:val="17"/>
              </w:rPr>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The more chronically hyperaroused the client, the more the mix leans on the bare sustained root and the lower the playback level — harmonic movement is a processing demand a stress-loaded system should not have to spend.</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Todd &amp; Cody (2000)  ·  Todd, Rosengren &amp; Colebatch (2008)  ·  Todd et al. (2014)  ·  Koelsch, Vuust &amp; Friston (2019)  ·  Porges (2011)</w:t>
      </w:r>
    </w:p>
    <w:p>
      <w:r>
        <w:br w:type="page"/>
      </w:r>
    </w:p>
    <w:p>
      <w:pPr>
        <w:keepNext/>
        <w:spacing w:after="30" w:before="200"/>
      </w:pPr>
      <w:r>
        <w:rPr>
          <w:rFonts w:ascii="Calibri" w:cs="Calibri" w:eastAsia="Calibri" w:hAnsi="Calibri"/>
          <w:b/>
          <w:bCs/>
          <w:color w:val="2E6F9E"/>
          <w:sz w:val="26"/>
          <w:szCs w:val="26"/>
        </w:rPr>
        <w:t>7.2   Drone</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80–250 Hz.</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n/a (sustained).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Bilateral, static, no movement</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2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2 files. Sustained, no BPM ladder.</w:t>
        <w:br/>
        <w:t>Schema: 7.DRONE.[A|E].wav</w:t>
        <w:br/>
        <w:t>7.DRONE.A.wav · 7.DRONE.E.wav — root drones on A and E.</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Continuous single-note root drones held unbroken — predictability made literal, with zero harmonic surprises for the amygdala to flag.</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Hypervigilance   Trigger Sensitivity   Anxiety</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Threat down-regulation through maximal predictability — an acoustic field with no events for the salience network to orient to.</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Every transient is a potential orienting event. Escera et al. (1998) and Näätänen et al. (2007) established that abrupt acoustic change involuntarily captures attention via the mismatch-negativity system whether the listener wants it to or not. A held drone contains no such events, presenting near-zero prediction error (Koelsch, Vuust &amp; Friston, 2019); for a hypervigilant or trauma-sensitized client this removes the sonic edges that keep the amygdala scanning. A single sustained root, neither major-bright nor minor-sad, gives the limbic system nothing to appraise (Koelsch, 2014).</w:t>
      </w:r>
    </w:p>
    <w:p>
      <w:pPr>
        <w:spacing w:after="70" w:line="264"/>
        <w:jc w:val="both"/>
      </w:pPr>
      <w:r>
        <w:rPr>
          <w:rFonts w:ascii="Calibri" w:cs="Calibri" w:eastAsia="Calibri" w:hAnsi="Calibri"/>
          <w:sz w:val="18"/>
          <w:szCs w:val="18"/>
        </w:rPr>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Frequency</w:t>
        <w:tab/>
        <w:t>80–250 Hz.</w:t>
      </w:r>
    </w:p>
    <w:p>
      <w:pPr>
        <w:spacing w:after="42" w:line="260"/>
        <w:ind w:left="300" w:hanging="300"/>
      </w:pPr>
      <w:r>
        <w:rPr>
          <w:rFonts w:ascii="Calibri" w:cs="Calibri" w:eastAsia="Calibri" w:hAnsi="Calibri"/>
          <w:b/>
          <w:bCs/>
          <w:color w:val="2E6F9E"/>
          <w:sz w:val="17"/>
          <w:szCs w:val="17"/>
        </w:rPr>
        <w:t>Tempo</w:t>
        <w:tab/>
        <w:t>n/a (sustained).</w:t>
      </w:r>
    </w:p>
    <w:p>
      <w:pPr>
        <w:spacing w:after="42" w:line="260"/>
        <w:ind w:left="300" w:hanging="300"/>
      </w:pPr>
      <w:r>
        <w:rPr>
          <w:rFonts w:ascii="Calibri" w:cs="Calibri" w:eastAsia="Calibri" w:hAnsi="Calibri"/>
          <w:b/>
          <w:bCs/>
          <w:color w:val="2E6F9E"/>
          <w:sz w:val="17"/>
          <w:szCs w:val="17"/>
        </w:rPr>
        <w:t>Spatial</w:t>
        <w:tab/>
        <w:t>Bilateral, static, no movement.   ·   Key: A and E roots.   ·   Beat: None.</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Two root drones — A and E.</w:t>
            </w:r>
          </w:p>
          <w:p>
            <w:pPr>
              <w:spacing w:after="45" w:line="264"/>
              <w:ind w:left="180"/>
            </w:pPr>
            <w:r>
              <w:rPr>
                <w:rFonts w:ascii="Calibri" w:cs="Calibri" w:eastAsia="Calibri" w:hAnsi="Calibri"/>
                <w:color w:val="6B7A8A"/>
                <w:sz w:val="17"/>
                <w:szCs w:val="17"/>
              </w:rPr>
            </w:r>
          </w:p>
          <w:p>
            <w:pPr>
              <w:spacing w:after="45" w:line="264"/>
              <w:ind w:left="180"/>
            </w:pPr>
            <w:r>
              <w:rPr>
                <w:rFonts w:ascii="Calibri" w:cs="Calibri" w:eastAsia="Calibri" w:hAnsi="Calibri"/>
                <w:color w:val="6B7A8A"/>
                <w:sz w:val="17"/>
                <w:szCs w:val="17"/>
              </w:rPr>
            </w:r>
          </w:p>
          <w:p>
            <w:pPr>
              <w:spacing w:after="45" w:line="264"/>
              <w:ind w:left="180"/>
            </w:pPr>
            <w:r>
              <w:rPr>
                <w:rFonts w:ascii="Calibri" w:cs="Calibri" w:eastAsia="Calibri" w:hAnsi="Calibri"/>
                <w:color w:val="6B7A8A"/>
                <w:sz w:val="17"/>
                <w:szCs w:val="17"/>
              </w:rPr>
            </w:r>
          </w:p>
          <w:p>
            <w:pPr>
              <w:spacing w:after="45" w:line="264"/>
            </w:pPr>
            <w:r>
              <w:rPr>
                <w:rFonts w:ascii="Calibri" w:cs="Calibri" w:eastAsia="Calibri" w:hAnsi="Calibri"/>
                <w:color w:val="000000"/>
                <w:sz w:val="17"/>
                <w:szCs w:val="17"/>
              </w:rPr>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The more reactive the client, the longer and more unbroken the drone in the mix, and the lower and barer the root chosen.</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Escera et al. (1998)  ·  Näätänen et al. (2007)  ·  Koelsch, Vuust &amp; Friston (2019)  ·  Koelsch (2014)</w:t>
      </w:r>
    </w:p>
    <w:p>
      <w:r>
        <w:br w:type="page"/>
      </w:r>
    </w:p>
    <w:p>
      <w:pPr>
        <w:keepNext/>
        <w:spacing w:after="30" w:before="200"/>
      </w:pPr>
      <w:r>
        <w:rPr>
          <w:rFonts w:ascii="Calibri" w:cs="Calibri" w:eastAsia="Calibri" w:hAnsi="Calibri"/>
          <w:b/>
          <w:bCs/>
          <w:color w:val="2E6F9E"/>
          <w:sz w:val="26"/>
          <w:szCs w:val="26"/>
        </w:rPr>
        <w:t>7.3   Pads</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150–300 Hz (no high-air layer).</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Swell only, not BPM-laddered.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Bilateral, mild width (±15°)</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2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2 files. Sustained minor-7 voicings, no BPM ladder.</w:t>
        <w:br/>
        <w:t>Schema: 7.PAD.[Am7|Em7].wav</w:t>
        <w:br/>
        <w:t>7.PAD.Am7.wav · 7.PAD.Em7.wav — A-minor-7 and E-minor-7.</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Slow harmonic beds in contained minor-7 voicings, kept in the low-mid band with no high-air layer — unlike Library 2's pads, all energy stays in the settling range.</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Anxiety   Chronic Stress   Stress Resilience</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Sustained affective containment — a warm harmonic surround that holds a settled emotional state without demanding attention.</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Koelsch (2014) maps music-evoked emotion onto limbic and paralimbic circuitry, and slow, low-registered minor voicings reliably elicit a contained, settled affect rather than sadness when tempo and dynamics stay flat. Trost et al. (2012) showed low-arousal, positively-valenced music engages orbitofrontal and ventral-striatal calm circuitry rather than high-arousal networks; the pad is voiced to sit in exactly that low-arousal quadrant. The minor-7 colour softens the tonality without adding brightness, and slow symmetrical swells keep dynamic change below the threshold that would register as an event (Escera et al., 1998).</w:t>
      </w:r>
    </w:p>
    <w:p>
      <w:pPr>
        <w:spacing w:after="70" w:line="264"/>
        <w:jc w:val="both"/>
      </w:pPr>
      <w:r>
        <w:rPr>
          <w:rFonts w:ascii="Calibri" w:cs="Calibri" w:eastAsia="Calibri" w:hAnsi="Calibri"/>
          <w:sz w:val="18"/>
          <w:szCs w:val="18"/>
        </w:rPr>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Frequency</w:t>
        <w:tab/>
        <w:t>150–300 Hz (no high-air layer).</w:t>
      </w:r>
    </w:p>
    <w:p>
      <w:pPr>
        <w:spacing w:after="42" w:line="260"/>
        <w:ind w:left="300" w:hanging="300"/>
      </w:pPr>
      <w:r>
        <w:rPr>
          <w:rFonts w:ascii="Calibri" w:cs="Calibri" w:eastAsia="Calibri" w:hAnsi="Calibri"/>
          <w:b/>
          <w:bCs/>
          <w:color w:val="2E6F9E"/>
          <w:sz w:val="17"/>
          <w:szCs w:val="17"/>
        </w:rPr>
        <w:t>Tempo</w:t>
        <w:tab/>
        <w:t>Swell only, not BPM-laddered.</w:t>
      </w:r>
    </w:p>
    <w:p>
      <w:pPr>
        <w:spacing w:after="42" w:line="260"/>
        <w:ind w:left="300" w:hanging="300"/>
      </w:pPr>
      <w:r>
        <w:rPr>
          <w:rFonts w:ascii="Calibri" w:cs="Calibri" w:eastAsia="Calibri" w:hAnsi="Calibri"/>
          <w:b/>
          <w:bCs/>
          <w:color w:val="2E6F9E"/>
          <w:sz w:val="17"/>
          <w:szCs w:val="17"/>
        </w:rPr>
        <w:t>Spatial</w:t>
        <w:tab/>
        <w:t>Bilateral, mild width (±15°).   ·   Key: A minor 7 / E minor 7.   ·   Beat: Slow, symmetrical swell; no transient.</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Two voicings — Am7 and Em7.</w:t>
            </w:r>
          </w:p>
          <w:p>
            <w:pPr>
              <w:spacing w:after="45" w:line="264"/>
              <w:ind w:left="180"/>
            </w:pPr>
            <w:r>
              <w:rPr>
                <w:rFonts w:ascii="Calibri" w:cs="Calibri" w:eastAsia="Calibri" w:hAnsi="Calibri"/>
                <w:color w:val="6B7A8A"/>
                <w:sz w:val="17"/>
                <w:szCs w:val="17"/>
              </w:rPr>
            </w:r>
          </w:p>
          <w:p>
            <w:pPr>
              <w:spacing w:after="45" w:line="264"/>
              <w:ind w:left="180"/>
            </w:pPr>
            <w:r>
              <w:rPr>
                <w:rFonts w:ascii="Calibri" w:cs="Calibri" w:eastAsia="Calibri" w:hAnsi="Calibri"/>
                <w:color w:val="6B7A8A"/>
                <w:sz w:val="17"/>
                <w:szCs w:val="17"/>
              </w:rPr>
            </w:r>
          </w:p>
          <w:p>
            <w:pPr>
              <w:spacing w:after="45" w:line="264"/>
              <w:ind w:left="180"/>
            </w:pPr>
            <w:r>
              <w:rPr>
                <w:rFonts w:ascii="Calibri" w:cs="Calibri" w:eastAsia="Calibri" w:hAnsi="Calibri"/>
                <w:color w:val="6B7A8A"/>
                <w:sz w:val="17"/>
                <w:szCs w:val="17"/>
              </w:rPr>
            </w:r>
          </w:p>
          <w:p>
            <w:pPr>
              <w:spacing w:after="45" w:line="264"/>
            </w:pPr>
            <w:r>
              <w:rPr>
                <w:rFonts w:ascii="Calibri" w:cs="Calibri" w:eastAsia="Calibri" w:hAnsi="Calibri"/>
                <w:color w:val="000000"/>
                <w:sz w:val="17"/>
                <w:szCs w:val="17"/>
              </w:rPr>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Swell speed and width narrow as arousal rises — for the most stress-loaded presentations the pad approaches a static, dead-centre bed.</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Koelsch (2014)  ·  Trost et al. (2012)  ·  Escera et al. (1998)</w:t>
      </w:r>
    </w:p>
    <w:p>
      <w:r>
        <w:br w:type="page"/>
      </w:r>
    </w:p>
    <w:p>
      <w:pPr>
        <w:keepNext/>
        <w:spacing w:after="30" w:before="200"/>
      </w:pPr>
      <w:r>
        <w:rPr>
          <w:rFonts w:ascii="Calibri" w:cs="Calibri" w:eastAsia="Calibri" w:hAnsi="Calibri"/>
          <w:b/>
          <w:bCs/>
          <w:color w:val="2E6F9E"/>
          <w:sz w:val="26"/>
          <w:szCs w:val="26"/>
        </w:rPr>
        <w:t>7.4   Kick</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60–120 Hz.</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50 / 55 / 60 / 65 (one file each).</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Centered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4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4 files. BPM-laddered 50–65 in steps of 5.</w:t>
        <w:br/>
        <w:t>Schema: 7.KICK.[BPM].wav</w:t>
        <w:br/>
        <w:t>7.KICK.50.wav · 7.KICK.55.wav · 7.KICK.60.wav · 7.KICK.65.wav</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A soft, attack-less low kick that reads as a body rhythm rather than a musical event, placed at 50–65 BPM in the resting-heart-rate range.</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Hypervigilance   Chronic Stress   Physiological Recovery</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Autonomic entrainment toward a lower resting set-point — an external pulse the nervous system locks to and follows downward.</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Bernardi, Porta &amp; Sleight (2006) demonstrated cardiovascular and respiratory variables track musical tempo directly, with slower tempi lowering heart rate and blood pressure below baseline, and that the effect is driven by tempo rather than style — which is why the BPM ladder is the active ingredient. Nozaradan et al. (2011) showed a periodic beat elicits a sustained, frequency-locked cortical response tuned to the beat frequency, and Large &amp; Snyder (2009) frame this as neural resonance — the system oscillates at the pulse rather than merely hearing it. A rounded, click-free onset keeps the pulse from generating the startle a percussive attack would (Escera et al., 1998).</w:t>
      </w:r>
    </w:p>
    <w:p>
      <w:pPr>
        <w:spacing w:after="70" w:line="264"/>
        <w:jc w:val="both"/>
      </w:pPr>
      <w:r>
        <w:rPr>
          <w:rFonts w:ascii="Calibri" w:cs="Calibri" w:eastAsia="Calibri" w:hAnsi="Calibri"/>
          <w:sz w:val="18"/>
          <w:szCs w:val="18"/>
        </w:rPr>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Frequency</w:t>
        <w:tab/>
        <w:t>60–120 Hz.</w:t>
      </w:r>
    </w:p>
    <w:p>
      <w:pPr>
        <w:spacing w:after="42" w:line="260"/>
        <w:ind w:left="300" w:hanging="300"/>
      </w:pPr>
      <w:r>
        <w:rPr>
          <w:rFonts w:ascii="Calibri" w:cs="Calibri" w:eastAsia="Calibri" w:hAnsi="Calibri"/>
          <w:b/>
          <w:bCs/>
          <w:color w:val="2E6F9E"/>
          <w:sz w:val="17"/>
          <w:szCs w:val="17"/>
        </w:rPr>
        <w:t>Tempo</w:t>
        <w:tab/>
        <w:t>50 / 55 / 60 / 65 (one file each).</w:t>
      </w:r>
    </w:p>
    <w:p>
      <w:pPr>
        <w:spacing w:after="42" w:line="260"/>
        <w:ind w:left="300" w:hanging="300"/>
      </w:pPr>
      <w:r>
        <w:rPr>
          <w:rFonts w:ascii="Calibri" w:cs="Calibri" w:eastAsia="Calibri" w:hAnsi="Calibri"/>
          <w:b/>
          <w:bCs/>
          <w:color w:val="2E6F9E"/>
          <w:sz w:val="17"/>
          <w:szCs w:val="17"/>
        </w:rPr>
        <w:t>Spatial</w:t>
        <w:tab/>
        <w:t>Centered.   ·   Key: n/a (tuned to root).   ·   Beat: Rounded, attack-less; one pulse per beat.</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Four discrete tempos in steps of 5 (four files).</w:t>
            </w:r>
          </w:p>
          <w:p>
            <w:pPr>
              <w:spacing w:after="45" w:line="264"/>
              <w:ind w:left="180"/>
            </w:pPr>
            <w:r>
              <w:rPr>
                <w:rFonts w:ascii="Calibri" w:cs="Calibri" w:eastAsia="Calibri" w:hAnsi="Calibri"/>
                <w:color w:val="6B7A8A"/>
                <w:sz w:val="17"/>
                <w:szCs w:val="17"/>
              </w:rPr>
            </w:r>
          </w:p>
          <w:p>
            <w:pPr>
              <w:spacing w:after="45" w:line="264"/>
              <w:ind w:left="180"/>
            </w:pPr>
            <w:r>
              <w:rPr>
                <w:rFonts w:ascii="Calibri" w:cs="Calibri" w:eastAsia="Calibri" w:hAnsi="Calibri"/>
                <w:color w:val="6B7A8A"/>
                <w:sz w:val="17"/>
                <w:szCs w:val="17"/>
              </w:rPr>
            </w:r>
          </w:p>
          <w:p>
            <w:pPr>
              <w:spacing w:after="45" w:line="264"/>
              <w:ind w:left="180"/>
            </w:pPr>
            <w:r>
              <w:rPr>
                <w:rFonts w:ascii="Calibri" w:cs="Calibri" w:eastAsia="Calibri" w:hAnsi="Calibri"/>
                <w:color w:val="6B7A8A"/>
                <w:sz w:val="17"/>
                <w:szCs w:val="17"/>
              </w:rPr>
            </w:r>
          </w:p>
          <w:p>
            <w:pPr>
              <w:spacing w:after="45" w:line="264"/>
            </w:pPr>
            <w:r>
              <w:rPr>
                <w:rFonts w:ascii="Calibri" w:cs="Calibri" w:eastAsia="Calibri" w:hAnsi="Calibri"/>
                <w:color w:val="000000"/>
                <w:sz w:val="17"/>
                <w:szCs w:val="17"/>
              </w:rPr>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Meet-then-move — entrain near the client's current resting rate and step the daily-practice tempo down over weeks toward 50.</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Bernardi, Porta &amp; Sleight (2006)  ·  Nozaradan et al. (2011)  ·  Large &amp; Snyder (2009)</w:t>
      </w:r>
    </w:p>
    <w:p>
      <w:r>
        <w:br w:type="page"/>
      </w:r>
    </w:p>
    <w:p>
      <w:pPr>
        <w:keepNext/>
        <w:spacing w:after="30" w:before="200"/>
      </w:pPr>
      <w:r>
        <w:rPr>
          <w:rFonts w:ascii="Calibri" w:cs="Calibri" w:eastAsia="Calibri" w:hAnsi="Calibri"/>
          <w:b/>
          <w:bCs/>
          <w:color w:val="2E6F9E"/>
          <w:sz w:val="26"/>
          <w:szCs w:val="26"/>
        </w:rPr>
        <w:t>7.5   Anchor (Keys)</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80–300 Hz (keys voiced low in the library's settling band).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n/a — sustained, predictable notes, not BPM-laddered.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Centered / bilateral, fixed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2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2 files. Predictable keyed notes, no BPM ladder.</w:t>
        <w:br/>
        <w:t>Schema: 7.ANCHOR.[Am|Em].wav</w:t>
        <w:br/>
        <w:t>7.ANCHOR.Am.wav · 7.ANCHOR.Em.wav — keys in A minor and E minor.</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Keys sounding slow, predictable key-notes in contained minor tonality (A minor / E minor) — a low-variance harmonic anchor. The predictability is the training point: the same expected notes each time, giving the threat system nothing to flag.</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Trigger Sensitivity   Startle Response   Hypervigilance</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Graded recalibration of the threat-appraisal system through repeated, benign predictability — habituation over days rather than de-escalation in the moment.</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Exposure works by generating a mismatch between an expected aversive outcome and an actual benign one — the corrective-information account of Foa &amp; Kozak (1986), refined into the inhibitory-learning model by Craske et al. (2014). Keys playing the same expected notes are a controlled, minimal exposure: each repetition confirms the prediction that nothing changes, and under predictive processing (Koelsch, Vuust &amp; Friston, 2019) the sustained absence of prediction error recalibrates a hair-trigger salience system toward baseline. Contained minor tonality (A minor / E minor) keeps the harmony settled rather than bright or sad. This is Library 7's tonic analogue of Library 1's Controlled Exposure.</w:t>
      </w:r>
    </w:p>
    <w:p>
      <w:pPr>
        <w:spacing w:after="70" w:line="264"/>
        <w:jc w:val="both"/>
      </w:pPr>
      <w:r>
        <w:rPr>
          <w:rFonts w:ascii="Calibri" w:cs="Calibri" w:eastAsia="Calibri" w:hAnsi="Calibri"/>
          <w:sz w:val="18"/>
          <w:szCs w:val="18"/>
        </w:rPr>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Frequency</w:t>
        <w:tab/>
        <w:t>80–300 Hz (keys voiced low in the library's settling band).</w:t>
      </w:r>
    </w:p>
    <w:p>
      <w:pPr>
        <w:spacing w:after="42" w:line="260"/>
        <w:ind w:left="300" w:hanging="300"/>
      </w:pPr>
      <w:r>
        <w:rPr>
          <w:rFonts w:ascii="Calibri" w:cs="Calibri" w:eastAsia="Calibri" w:hAnsi="Calibri"/>
          <w:b/>
          <w:bCs/>
          <w:color w:val="2E6F9E"/>
          <w:sz w:val="17"/>
          <w:szCs w:val="17"/>
        </w:rPr>
        <w:t>Tempo</w:t>
        <w:tab/>
        <w:t>n/a — sustained, predictable notes, not BPM-laddered.</w:t>
      </w:r>
    </w:p>
    <w:p>
      <w:pPr>
        <w:spacing w:after="42" w:line="260"/>
        <w:ind w:left="300" w:hanging="300"/>
      </w:pPr>
      <w:r>
        <w:rPr>
          <w:rFonts w:ascii="Calibri" w:cs="Calibri" w:eastAsia="Calibri" w:hAnsi="Calibri"/>
          <w:b/>
          <w:bCs/>
          <w:color w:val="2E6F9E"/>
          <w:sz w:val="17"/>
          <w:szCs w:val="17"/>
        </w:rPr>
        <w:t>Spatial</w:t>
        <w:tab/>
        <w:t>Centered / bilateral, fixed.   ·   Key: A minor / E minor.   ·   Beat: Slow, predictable, repeating key-notes; no percussive attack.</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Two files — an A-minor anchor and an E-minor anchor.</w:t>
            </w:r>
          </w:p>
          <w:p>
            <w:pPr>
              <w:spacing w:after="45" w:line="264"/>
              <w:ind w:left="180"/>
            </w:pPr>
            <w:r>
              <w:rPr>
                <w:rFonts w:ascii="Calibri" w:cs="Calibri" w:eastAsia="Calibri" w:hAnsi="Calibri"/>
                <w:color w:val="6B7A8A"/>
                <w:sz w:val="17"/>
                <w:szCs w:val="17"/>
              </w:rPr>
            </w:r>
          </w:p>
          <w:p>
            <w:pPr>
              <w:spacing w:after="45" w:line="264"/>
              <w:ind w:left="180"/>
            </w:pPr>
            <w:r>
              <w:rPr>
                <w:rFonts w:ascii="Calibri" w:cs="Calibri" w:eastAsia="Calibri" w:hAnsi="Calibri"/>
                <w:color w:val="6B7A8A"/>
                <w:sz w:val="17"/>
                <w:szCs w:val="17"/>
              </w:rPr>
            </w:r>
          </w:p>
          <w:p>
            <w:pPr>
              <w:spacing w:after="45" w:line="264"/>
              <w:ind w:left="180"/>
            </w:pPr>
            <w:r>
              <w:rPr>
                <w:rFonts w:ascii="Calibri" w:cs="Calibri" w:eastAsia="Calibri" w:hAnsi="Calibri"/>
                <w:color w:val="6B7A8A"/>
                <w:sz w:val="17"/>
                <w:szCs w:val="17"/>
              </w:rPr>
            </w:r>
          </w:p>
          <w:p>
            <w:pPr>
              <w:spacing w:after="45" w:line="264"/>
            </w:pPr>
            <w:r>
              <w:rPr>
                <w:rFonts w:ascii="Calibri" w:cs="Calibri" w:eastAsia="Calibri" w:hAnsi="Calibri"/>
                <w:color w:val="000000"/>
                <w:sz w:val="17"/>
                <w:szCs w:val="17"/>
              </w:rPr>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The more hypervigilant the client, the more repetitive and identical the note pattern and the sparser the voicing — maximal predictability first, minor variation introduced only as tolerance builds.</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Foa &amp; Kozak (1986)  ·  Craske et al. (2014)  ·  Koelsch, Vuust &amp; Friston (2019)</w:t>
      </w:r>
    </w:p>
    <w:p>
      <w:r>
        <w:br w:type="page"/>
      </w:r>
    </w:p>
    <w:p>
      <w:pPr>
        <w:spacing w:after="20"/>
      </w:pPr>
      <w:r>
        <w:rPr>
          <w:rFonts w:ascii="Calibri" w:cs="Calibri" w:eastAsia="Calibri" w:hAnsi="Calibri"/>
          <w:b/>
          <w:bCs/>
          <w:color w:val="B07A24"/>
          <w:spacing w:val="90"/>
          <w:sz w:val="18"/>
          <w:szCs w:val="18"/>
        </w:rPr>
        <w:t xml:space="preserve">LIBRARY 8</w:t>
      </w:r>
    </w:p>
    <w:p>
      <w:pPr>
        <w:spacing w:after="20"/>
      </w:pPr>
      <w:r>
        <w:rPr>
          <w:rFonts w:ascii="Calibri" w:cs="Calibri" w:eastAsia="Calibri" w:hAnsi="Calibri"/>
          <w:b/>
          <w:bCs/>
          <w:color w:val="1F3552"/>
          <w:sz w:val="36"/>
          <w:szCs w:val="36"/>
        </w:rPr>
        <w:t xml:space="preserve">Body Awareness &amp; Grounding</w:t>
      </w:r>
    </w:p>
    <w:p>
      <w:pPr>
        <w:pBdr>
          <w:bottom w:val="single" w:color="1F3552" w:sz="10"/>
        </w:pBdr>
        <w:spacing w:after="200"/>
      </w:pPr>
      <w:r>
        <w:rPr>
          <w:rFonts w:ascii="Calibri" w:cs="Calibri" w:eastAsia="Calibri" w:hAnsi="Calibri"/>
          <w:i/>
          <w:iCs/>
          <w:color w:val="6B7A8A"/>
          <w:sz w:val="19"/>
          <w:szCs w:val="19"/>
        </w:rPr>
        <w:t xml:space="preserve">Proprioceptive Enhancement</w:t>
      </w:r>
    </w:p>
    <w:p>
      <w:pPr>
        <w:spacing w:after="200" w:line="300"/>
      </w:pPr>
      <w:r>
        <w:rPr>
          <w:rFonts w:ascii="Calibri" w:cs="Calibri" w:eastAsia="Calibri" w:hAnsi="Calibri"/>
          <w:color w:val="1F3552"/>
          <w:sz w:val="21"/>
          <w:szCs w:val="21"/>
        </w:rPr>
        <w:t xml:space="preserve">Reconnecting sensory input with physical body awareness through thalamocortical proprioceptive channels.</w:t>
      </w:r>
    </w:p>
    <w:p>
      <w:pPr>
        <w:keepNext/>
        <w:pBdr>
          <w:bottom w:val="single" w:color="D3DBE3" w:sz="3"/>
        </w:pBdr>
        <w:spacing w:after="55" w:before="130"/>
      </w:pPr>
      <w:r>
        <w:rPr>
          <w:rFonts w:ascii="Calibri" w:cs="Calibri" w:eastAsia="Calibri" w:hAnsi="Calibri"/>
          <w:b/>
          <w:bCs/>
          <w:color w:val="2E6F9E"/>
          <w:spacing w:val="60"/>
          <w:sz w:val="15"/>
          <w:szCs w:val="15"/>
        </w:rPr>
        <w:t xml:space="preserve">ALREADY FIXED BY THE PROTOCOL</w:t>
      </w:r>
    </w:p>
    <w:tbl>
      <w:tblPr>
        <w:tblW w:type="dxa" w:w="9360"/>
        <w:tblBorders>
          <w:top w:val="none" w:color="FFFFFF" w:sz="0"/>
          <w:left w:val="none" w:color="FFFFFF" w:sz="0"/>
          <w:bottom w:val="single" w:color="D3DBE3" w:sz="3"/>
          <w:right w:val="none" w:color="FFFFFF" w:sz="0"/>
          <w:insideH w:val="single" w:color="D3DBE3" w:sz="3"/>
          <w:insideV w:val="none" w:color="FFFFFF" w:sz="0"/>
        </w:tblBorders>
      </w:tblPr>
      <w:tblGrid>
        <w:gridCol w:w="2100"/>
        <w:gridCol w:w="7260"/>
      </w:tblGrid>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Frequency</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200–1500 Hz (mid-range centered for somatosensory engagement)</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Tempo</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60–80 BPM (body-tempo, even pulse)</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Spatial</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Centered, balanced — anchors body-midline awareness</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Key / Mode</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Aeolian or Phrygian mode — grounded, embodied</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Beat Structure</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Even, body-pulse rhythm. Steady, like breathing</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Instrument Brief</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Mid-range plucks, bowed strings, wood-tone percussion. Tactile-feeling timbres</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Mechanism</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Sensory integration | Thalamus → Somatosensory cortex | Mid-range centered | Target: body-map clarity</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Brain Regions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Thalamus, Somatosensory Cortex, Insula, Posterior Parietal Cortex</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Sub-Domains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Body Awareness; Spatial Awareness; Muscle Engagement &amp; Postural Activation; Restlessness; Grounding &amp; Presence; Body Regulation; Physical Grounding</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Population</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Dissociation, depersonalization, eating disorders with body disconnection, post-trauma somatic issues, ADHD-driven restlessness</w:t>
            </w:r>
          </w:p>
        </w:tc>
      </w:tr>
      <w:tr>
        <w:trPr>
          <w:cantSplit/>
        </w:trPr>
        <w:tc>
          <w:tcPr>
            <w:tcW w:type="dxa" w:w="2100"/>
            <w:shd w:fill="FFFFFF" w:val="clear"/>
            <w:tcMar>
              <w:top w:type="dxa" w:w="85"/>
              <w:left w:type="dxa" w:w="130"/>
              <w:bottom w:type="dxa" w:w="85"/>
              <w:right w:type="dxa" w:w="130"/>
            </w:tcMar>
            <w:vAlign w:val="top"/>
          </w:tcPr>
          <w:p>
            <w:r>
              <w:rPr>
                <w:rFonts w:ascii="Calibri" w:cs="Calibri" w:eastAsia="Calibri" w:hAnsi="Calibri"/>
                <w:b/>
                <w:bCs/>
                <w:color w:val="2E6F9E"/>
                <w:sz w:val="17"/>
                <w:szCs w:val="17"/>
              </w:rPr>
              <w:t xml:space="preserve">Measurables</w:t>
            </w:r>
          </w:p>
        </w:tc>
        <w:tc>
          <w:tcPr>
            <w:tcW w:type="dxa" w:w="7260"/>
            <w:shd w:fill="FFFFFF" w:val="clear"/>
            <w:tcMar>
              <w:top w:type="dxa" w:w="85"/>
              <w:left w:type="dxa" w:w="130"/>
              <w:bottom w:type="dxa" w:w="85"/>
              <w:right w:type="dxa" w:w="130"/>
            </w:tcMar>
            <w:vAlign w:val="top"/>
          </w:tcPr>
          <w:p>
            <w:pPr>
              <w:spacing w:line="264"/>
            </w:pPr>
            <w:r>
              <w:rPr>
                <w:rFonts w:ascii="Calibri" w:cs="Calibri" w:eastAsia="Calibri" w:hAnsi="Calibri"/>
                <w:sz w:val="17"/>
                <w:szCs w:val="17"/>
              </w:rPr>
              <w:t xml:space="preserve">Dissociation scales (DES-II), body awareness questionnaires (MAIA), postural assessments, self-report grounding rating</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INSTRUMENTATION IN THIS LIBRARY</w:t>
      </w:r>
    </w:p>
    <w:p>
      <w:pPr>
        <w:keepNext/>
        <w:spacing w:after="30" w:before="200"/>
      </w:pPr>
      <w:r>
        <w:rPr>
          <w:rFonts w:ascii="Calibri" w:cs="Calibri" w:eastAsia="Calibri" w:hAnsi="Calibri"/>
          <w:b/>
          <w:bCs/>
          <w:color w:val="2E6F9E"/>
          <w:sz w:val="26"/>
          <w:szCs w:val="26"/>
        </w:rPr>
        <w:t>8.1   Mid-Range Plucks</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300–1500 Hz.</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60–80 in steps of 5.</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Centered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15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15 files. 3 timbral variations × 5 BPM steps (60, 65, 70, 75, 80), key E minor.</w:t>
        <w:br/>
        <w:t>Schema: 8.[1-3].[SPACEHARP|CELTICHARP|Kalimba].EM.[BPM].wav</w:t>
        <w:br/>
        <w:t>8.1.SPACEHARP.EM.60–80 · 8.2.CELTICHARP.EM.60–80 · 8.3.Kalimba.EM.60–80</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Tactile, centered plucked tones — space harp, Celtic harp and kalimba — with a sharp-enough onset to feel located in space. The precise localization of the attack is the grounding mechanism.</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Body Awareness   Spatial Awareness   Physical Grounding</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A discrete, locatable sensory event that pulls attention to a specific point in space — and, by extension, to the body sensing it.</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Grounding depends on giving a disembodied attentional system something concrete and locatable to attach to. A plucked transient has a sharp onset the auditory system localizes precisely, and Koelsch (2014) shows music engages sensorimotor as well as limbic circuitry; a clearly-placed, physical timbre recruits the somatosensory and parietal spatial systems that build the body map. Craig (2009) locates the felt sense of the body's condition in the anterior insula — the same interoceptive hub this library targets — so a tactile, well-localized sound acts as an interoceptive prompt. Keeping the transient intact is essential: the sharp onset is what makes the event locatable.</w:t>
      </w:r>
    </w:p>
    <w:p>
      <w:pPr>
        <w:spacing w:after="70" w:line="264"/>
        <w:jc w:val="both"/>
      </w:pPr>
      <w:r>
        <w:rPr>
          <w:rFonts w:ascii="Calibri" w:cs="Calibri" w:eastAsia="Calibri" w:hAnsi="Calibri"/>
          <w:sz w:val="18"/>
          <w:szCs w:val="18"/>
        </w:rPr>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Frequency</w:t>
        <w:tab/>
        <w:t>300–1500 Hz.</w:t>
      </w:r>
    </w:p>
    <w:p>
      <w:pPr>
        <w:spacing w:after="42" w:line="260"/>
        <w:ind w:left="300" w:hanging="300"/>
      </w:pPr>
      <w:r>
        <w:rPr>
          <w:rFonts w:ascii="Calibri" w:cs="Calibri" w:eastAsia="Calibri" w:hAnsi="Calibri"/>
          <w:b/>
          <w:bCs/>
          <w:color w:val="2E6F9E"/>
          <w:sz w:val="17"/>
          <w:szCs w:val="17"/>
        </w:rPr>
        <w:t>Tempo</w:t>
        <w:tab/>
        <w:t>60–80 in steps of 5.</w:t>
      </w:r>
    </w:p>
    <w:p>
      <w:pPr>
        <w:spacing w:after="42" w:line="260"/>
        <w:ind w:left="300" w:hanging="300"/>
      </w:pPr>
      <w:r>
        <w:rPr>
          <w:rFonts w:ascii="Calibri" w:cs="Calibri" w:eastAsia="Calibri" w:hAnsi="Calibri"/>
          <w:b/>
          <w:bCs/>
          <w:color w:val="2E6F9E"/>
          <w:sz w:val="17"/>
          <w:szCs w:val="17"/>
        </w:rPr>
        <w:t>Spatial</w:t>
        <w:tab/>
        <w:t>Centered.   ·   Key: E minor.   ·   Beat: Plucked transient, one event per beat, onset preserved.</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Three timbral variations (space harp, Celtic harp, kalimba) × five BPM steps = fifteen files.</w:t>
            </w:r>
          </w:p>
          <w:p>
            <w:pPr>
              <w:spacing w:after="45" w:line="264"/>
              <w:ind w:left="180"/>
            </w:pPr>
            <w:r>
              <w:rPr>
                <w:rFonts w:ascii="Calibri" w:cs="Calibri" w:eastAsia="Calibri" w:hAnsi="Calibri"/>
                <w:color w:val="6B7A8A"/>
                <w:sz w:val="17"/>
                <w:szCs w:val="17"/>
              </w:rPr>
            </w:r>
          </w:p>
          <w:p>
            <w:pPr>
              <w:spacing w:after="45" w:line="264"/>
              <w:ind w:left="180"/>
            </w:pPr>
            <w:r>
              <w:rPr>
                <w:rFonts w:ascii="Calibri" w:cs="Calibri" w:eastAsia="Calibri" w:hAnsi="Calibri"/>
                <w:color w:val="6B7A8A"/>
                <w:sz w:val="17"/>
                <w:szCs w:val="17"/>
              </w:rPr>
            </w:r>
          </w:p>
          <w:p>
            <w:pPr>
              <w:spacing w:after="45" w:line="264"/>
              <w:ind w:left="180"/>
            </w:pPr>
            <w:r>
              <w:rPr>
                <w:rFonts w:ascii="Calibri" w:cs="Calibri" w:eastAsia="Calibri" w:hAnsi="Calibri"/>
                <w:color w:val="6B7A8A"/>
                <w:sz w:val="17"/>
                <w:szCs w:val="17"/>
              </w:rPr>
            </w:r>
          </w:p>
          <w:p>
            <w:pPr>
              <w:spacing w:after="45" w:line="264"/>
            </w:pPr>
            <w:r>
              <w:rPr>
                <w:rFonts w:ascii="Calibri" w:cs="Calibri" w:eastAsia="Calibri" w:hAnsi="Calibri"/>
                <w:color w:val="000000"/>
                <w:sz w:val="17"/>
                <w:szCs w:val="17"/>
              </w:rPr>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The more dissociated the client, the sharper and more centred the pluck and the sparser the texture — one clear locatable event at a time before density is added.</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Koelsch (2014)  ·  Craig (2009)</w:t>
      </w:r>
    </w:p>
    <w:p>
      <w:r>
        <w:br w:type="page"/>
      </w:r>
    </w:p>
    <w:p>
      <w:pPr>
        <w:keepNext/>
        <w:spacing w:after="30" w:before="200"/>
      </w:pPr>
      <w:r>
        <w:rPr>
          <w:rFonts w:ascii="Calibri" w:cs="Calibri" w:eastAsia="Calibri" w:hAnsi="Calibri"/>
          <w:b/>
          <w:bCs/>
          <w:color w:val="2E6F9E"/>
          <w:sz w:val="26"/>
          <w:szCs w:val="26"/>
        </w:rPr>
        <w:t>8.2   Percussion (Latin)</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200–1500 Hz.</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60–80 in steps of 5.</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Centered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5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5 files. 1 variation × 5 BPM steps (60, 65, 70, 75, 80).</w:t>
        <w:br/>
        <w:t>Schema: 8.1.LATINPERCUSSION.[BPM].wav</w:t>
        <w:br/>
        <w:t>8.1.LATINPERCUSSION.60 · .65 · .70 · .75 · .80</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Latin / hand percussion — conga, bongo and hand-drum timbres — natural resonant sources that read as tactile and physical rather than electronic.</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Muscle Engagement &amp; Postural Activation   Physical Grounding   Restlessness</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A tactile, evenly-timed pulse that invites low-level postural and motor engagement — grounding through gentle activation rather than sedation.</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Rhythm recruits the motor system even without movement: Chen, Penhune &amp; Zatorre (2008) and Grahn &amp; Brett (2007) show that merely listening to a beat engages premotor, supplementary-motor and basal-ganglia circuitry, and Thaut, McIntosh &amp; Hoemberg (2015) establish rhythmic auditory cueing as a driver of motor timing and postural organization. Hand-percussion timbres carry sharp, well-localized transients the somatosensory system reads as tactile, so the pulse is felt as much as heard. For a restless or under-grounded client, an even hand-drum pulse gives the motor system a structured, low-demand thing to organize around — converting diffuse restlessness into entrained, purposeful engagement.</w:t>
      </w:r>
    </w:p>
    <w:p>
      <w:pPr>
        <w:spacing w:after="70" w:line="264"/>
        <w:jc w:val="both"/>
      </w:pPr>
      <w:r>
        <w:rPr>
          <w:rFonts w:ascii="Calibri" w:cs="Calibri" w:eastAsia="Calibri" w:hAnsi="Calibri"/>
          <w:sz w:val="18"/>
          <w:szCs w:val="18"/>
        </w:rPr>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Frequency</w:t>
        <w:tab/>
        <w:t>200–1500 Hz.</w:t>
      </w:r>
    </w:p>
    <w:p>
      <w:pPr>
        <w:spacing w:after="42" w:line="260"/>
        <w:ind w:left="300" w:hanging="300"/>
      </w:pPr>
      <w:r>
        <w:rPr>
          <w:rFonts w:ascii="Calibri" w:cs="Calibri" w:eastAsia="Calibri" w:hAnsi="Calibri"/>
          <w:b/>
          <w:bCs/>
          <w:color w:val="2E6F9E"/>
          <w:sz w:val="17"/>
          <w:szCs w:val="17"/>
        </w:rPr>
        <w:t>Tempo</w:t>
        <w:tab/>
        <w:t>60–80 in steps of 5.</w:t>
      </w:r>
    </w:p>
    <w:p>
      <w:pPr>
        <w:spacing w:after="42" w:line="260"/>
        <w:ind w:left="300" w:hanging="300"/>
      </w:pPr>
      <w:r>
        <w:rPr>
          <w:rFonts w:ascii="Calibri" w:cs="Calibri" w:eastAsia="Calibri" w:hAnsi="Calibri"/>
          <w:b/>
          <w:bCs/>
          <w:color w:val="2E6F9E"/>
          <w:sz w:val="17"/>
          <w:szCs w:val="17"/>
        </w:rPr>
        <w:t>Spatial</w:t>
        <w:tab/>
        <w:t>Centered.   ·   Key: n/a (percussive).   ·   Beat: Even, human timing; natural decay.</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One variation × five BPM steps = five files.</w:t>
            </w:r>
          </w:p>
          <w:p>
            <w:pPr>
              <w:spacing w:after="45" w:line="264"/>
              <w:ind w:left="180"/>
            </w:pPr>
            <w:r>
              <w:rPr>
                <w:rFonts w:ascii="Calibri" w:cs="Calibri" w:eastAsia="Calibri" w:hAnsi="Calibri"/>
                <w:color w:val="6B7A8A"/>
                <w:sz w:val="17"/>
                <w:szCs w:val="17"/>
              </w:rPr>
            </w:r>
          </w:p>
          <w:p>
            <w:pPr>
              <w:spacing w:after="45" w:line="264"/>
              <w:ind w:left="180"/>
            </w:pPr>
            <w:r>
              <w:rPr>
                <w:rFonts w:ascii="Calibri" w:cs="Calibri" w:eastAsia="Calibri" w:hAnsi="Calibri"/>
                <w:color w:val="6B7A8A"/>
                <w:sz w:val="17"/>
                <w:szCs w:val="17"/>
              </w:rPr>
            </w:r>
          </w:p>
          <w:p>
            <w:pPr>
              <w:spacing w:after="45" w:line="264"/>
              <w:ind w:left="180"/>
            </w:pPr>
            <w:r>
              <w:rPr>
                <w:rFonts w:ascii="Calibri" w:cs="Calibri" w:eastAsia="Calibri" w:hAnsi="Calibri"/>
                <w:color w:val="6B7A8A"/>
                <w:sz w:val="17"/>
                <w:szCs w:val="17"/>
              </w:rPr>
            </w:r>
          </w:p>
          <w:p>
            <w:pPr>
              <w:spacing w:after="45" w:line="264"/>
            </w:pPr>
            <w:r>
              <w:rPr>
                <w:rFonts w:ascii="Calibri" w:cs="Calibri" w:eastAsia="Calibri" w:hAnsi="Calibri"/>
                <w:color w:val="000000"/>
                <w:sz w:val="17"/>
                <w:szCs w:val="17"/>
              </w:rPr>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For high restlessness the pulse is slower and more even to entrain and settle; as regulation improves, tempo can rise toward active engagement.</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Chen, Penhune &amp; Zatorre (2008)  ·  Grahn &amp; Brett (2007)  ·  Thaut, McIntosh &amp; Hoemberg (2015)</w:t>
      </w:r>
    </w:p>
    <w:p>
      <w:r>
        <w:br w:type="page"/>
      </w:r>
    </w:p>
    <w:p>
      <w:pPr>
        <w:keepNext/>
        <w:spacing w:after="30" w:before="200"/>
      </w:pPr>
      <w:r>
        <w:rPr>
          <w:rFonts w:ascii="Calibri" w:cs="Calibri" w:eastAsia="Calibri" w:hAnsi="Calibri"/>
          <w:b/>
          <w:bCs/>
          <w:color w:val="2E6F9E"/>
          <w:sz w:val="26"/>
          <w:szCs w:val="26"/>
        </w:rPr>
        <w:t>8.3   Strings</w:t>
      </w:r>
    </w:p>
    <w:p>
      <w:pPr>
        <w:keepNext/>
        <w:pBdr>
          <w:bottom w:val="single" w:color="1F3552" w:sz="8"/>
        </w:pBdr>
        <w:spacing w:after="110"/>
      </w:pPr>
    </w:p>
    <w:tbl>
      <w:tblPr>
        <w:tblW w:type="dxa" w:w="9360"/>
        <w:tblBorders>
          <w:top w:val="single" w:color="D3DBE3" w:sz="3"/>
          <w:left w:val="single" w:color="D3DBE3" w:sz="3"/>
          <w:bottom w:val="single" w:color="D3DBE3" w:sz="3"/>
          <w:right w:val="single" w:color="D3DBE3" w:sz="3"/>
          <w:insideH w:val="none" w:color="FFFFFF" w:sz="0"/>
          <w:insideV w:val="single" w:color="D3DBE3" w:sz="3"/>
        </w:tblBorders>
      </w:tblPr>
      <w:tblGrid>
        <w:gridCol w:w="2340"/>
        <w:gridCol w:w="2340"/>
        <w:gridCol w:w="2340"/>
        <w:gridCol w:w="2340"/>
      </w:tblGrid>
      <w:tr>
        <w:trPr>
          <w:cantSplit/>
        </w:trPr>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FREQUENCY</w:t>
            </w:r>
          </w:p>
          <w:p>
            <w:r>
              <w:rPr>
                <w:rFonts w:ascii="Calibri" w:cs="Calibri" w:eastAsia="Calibri" w:hAnsi="Calibri"/>
                <w:b/>
                <w:bCs/>
                <w:color w:val="1F3552"/>
                <w:sz w:val="17"/>
                <w:szCs w:val="17"/>
              </w:rPr>
              <w:t>200–1200 Hz.</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TEMPO</w:t>
            </w:r>
          </w:p>
          <w:p>
            <w:r>
              <w:rPr>
                <w:rFonts w:ascii="Calibri" w:cs="Calibri" w:eastAsia="Calibri" w:hAnsi="Calibri"/>
                <w:b/>
                <w:bCs/>
                <w:color w:val="1F3552"/>
                <w:sz w:val="17"/>
                <w:szCs w:val="17"/>
              </w:rPr>
              <w:t>60–80 in steps of 5 (bow swells).</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SPATIAL</w:t>
            </w:r>
          </w:p>
          <w:p>
            <w:r>
              <w:rPr>
                <w:rFonts w:ascii="Calibri" w:cs="Calibri" w:eastAsia="Calibri" w:hAnsi="Calibri"/>
                <w:b/>
                <w:bCs/>
                <w:color w:val="1F3552"/>
                <w:sz w:val="17"/>
                <w:szCs w:val="17"/>
              </w:rPr>
              <w:t>Centered</w:t>
            </w:r>
          </w:p>
        </w:tc>
        <w:tc>
          <w:tcPr>
            <w:tcW w:type="dxa" w:w="2340"/>
            <w:shd w:fill="F2F5F8" w:val="clear"/>
            <w:tcMar>
              <w:top w:type="dxa" w:w="75"/>
              <w:left w:type="dxa" w:w="130"/>
              <w:bottom w:type="dxa" w:w="75"/>
              <w:right w:type="dxa" w:w="130"/>
            </w:tcMar>
            <w:vAlign w:val="top"/>
          </w:tcPr>
          <w:p>
            <w:pPr>
              <w:spacing w:after="40"/>
            </w:pPr>
            <w:r>
              <w:rPr>
                <w:rFonts w:ascii="Calibri" w:cs="Calibri" w:eastAsia="Calibri" w:hAnsi="Calibri"/>
                <w:b/>
                <w:bCs/>
                <w:color w:val="6B7A8A"/>
                <w:spacing w:val="50"/>
                <w:sz w:val="13"/>
                <w:szCs w:val="13"/>
              </w:rPr>
              <w:t xml:space="preserve">ASSETS</w:t>
            </w:r>
          </w:p>
          <w:p>
            <w:r>
              <w:rPr>
                <w:rFonts w:ascii="Calibri" w:cs="Calibri" w:eastAsia="Calibri" w:hAnsi="Calibri"/>
                <w:b/>
                <w:bCs/>
                <w:color w:val="1F3552"/>
                <w:sz w:val="17"/>
                <w:szCs w:val="17"/>
              </w:rPr>
              <w:t>5 files</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LABEL / S</w:t>
      </w:r>
    </w:p>
    <w:p>
      <w:pPr>
        <w:spacing w:after="70" w:line="264"/>
        <w:jc w:val="both"/>
      </w:pPr>
      <w:r>
        <w:rPr>
          <w:rFonts w:ascii="Calibri" w:cs="Calibri" w:eastAsia="Calibri" w:hAnsi="Calibri"/>
          <w:sz w:val="18"/>
          <w:szCs w:val="18"/>
        </w:rPr>
        <w:t>5 files. 1 variation × 5 BPM steps (60, 65, 70, 75, 80), key E minor.</w:t>
        <w:br/>
        <w:t>Schema: 8.1.STRINGS.Em.[BPM].wav</w:t>
        <w:br/>
        <w:t>8.1.STRINGS.EM.60 · .65 · .70 · .75 · 8.1.STRINGS.Em.80</w:t>
        <w:br/>
        <w:t>NOTE: key token casing is inconsistent on disk (EM vs Em) — standardize.</w:t>
      </w:r>
    </w:p>
    <w:p>
      <w:pPr>
        <w:keepNext/>
        <w:pBdr>
          <w:bottom w:val="single" w:color="D3DBE3" w:sz="3"/>
        </w:pBdr>
        <w:spacing w:after="55" w:before="130"/>
      </w:pPr>
      <w:r>
        <w:rPr>
          <w:rFonts w:ascii="Calibri" w:cs="Calibri" w:eastAsia="Calibri" w:hAnsi="Calibri"/>
          <w:b/>
          <w:bCs/>
          <w:color w:val="2E6F9E"/>
          <w:spacing w:val="60"/>
          <w:sz w:val="15"/>
          <w:szCs w:val="15"/>
        </w:rPr>
        <w:t xml:space="preserve">DEFINITION</w:t>
      </w:r>
    </w:p>
    <w:p>
      <w:pPr>
        <w:spacing w:after="70" w:line="264"/>
        <w:jc w:val="both"/>
      </w:pPr>
      <w:r>
        <w:rPr>
          <w:rFonts w:ascii="Calibri" w:cs="Calibri" w:eastAsia="Calibri" w:hAnsi="Calibri"/>
          <w:sz w:val="18"/>
          <w:szCs w:val="18"/>
        </w:rPr>
        <w:t>Mid-register bowed string sustains — warm, physical, midline — the bow's continuous friction giving a textured sustain a synthetic pad lacks.</w:t>
      </w:r>
    </w:p>
    <w:p>
      <w:pPr>
        <w:keepNext/>
        <w:pBdr>
          <w:bottom w:val="single" w:color="D3DBE3" w:sz="3"/>
        </w:pBdr>
        <w:spacing w:after="55" w:before="130"/>
      </w:pPr>
      <w:r>
        <w:rPr>
          <w:rFonts w:ascii="Calibri" w:cs="Calibri" w:eastAsia="Calibri" w:hAnsi="Calibri"/>
          <w:b/>
          <w:bCs/>
          <w:color w:val="2E6F9E"/>
          <w:spacing w:val="60"/>
          <w:sz w:val="15"/>
          <w:szCs w:val="15"/>
        </w:rPr>
        <w:t xml:space="preserve">TARGET SYMPTOMS</w:t>
      </w:r>
    </w:p>
    <w:p>
      <w:pPr>
        <w:spacing w:after="80" w:line="300"/>
      </w:pPr>
      <w:r>
        <w:rPr>
          <w:rFonts w:ascii="Calibri" w:cs="Calibri" w:eastAsia="Calibri" w:hAnsi="Calibri"/>
          <w:b/>
          <w:bCs/>
          <w:color w:val="1F3552"/>
          <w:sz w:val="17"/>
          <w:szCs w:val="17"/>
          <w:shd w:fill="E4EBF1" w:val="clear"/>
        </w:rPr>
        <w:t>Grounding &amp; Presence   Body Regulation   Body Awareness</w:t>
      </w:r>
    </w:p>
    <w:p>
      <w:pPr>
        <w:keepNext/>
        <w:pBdr>
          <w:bottom w:val="single" w:color="D3DBE3" w:sz="3"/>
        </w:pBdr>
        <w:spacing w:after="55" w:before="130"/>
      </w:pPr>
      <w:r>
        <w:rPr>
          <w:rFonts w:ascii="Calibri" w:cs="Calibri" w:eastAsia="Calibri" w:hAnsi="Calibri"/>
          <w:b/>
          <w:bCs/>
          <w:color w:val="2E6F9E"/>
          <w:spacing w:val="60"/>
          <w:sz w:val="15"/>
          <w:szCs w:val="15"/>
        </w:rPr>
        <w:t xml:space="preserve">PREDICTED EFFECT</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tcBorders>
              <w:top w:val="single" w:color="D3DBE3" w:sz="3"/>
              <w:left w:val="single" w:color="2E6F9E" w:sz="24"/>
              <w:bottom w:val="single" w:color="D3DBE3" w:sz="3"/>
              <w:right w:val="single" w:color="D3DBE3" w:sz="3"/>
            </w:tcBorders>
            <w:shd w:fill="F2F5F8" w:val="clear"/>
            <w:tcMar>
              <w:top w:type="dxa" w:w="105"/>
              <w:left w:type="dxa" w:w="130"/>
              <w:bottom w:type="dxa" w:w="105"/>
              <w:right w:type="dxa" w:w="130"/>
            </w:tcMar>
            <w:vAlign w:val="top"/>
          </w:tcPr>
          <w:p>
            <w:pPr>
              <w:spacing w:line="264"/>
              <w:jc w:val="both"/>
            </w:pPr>
            <w:r>
              <w:rPr>
                <w:rFonts w:ascii="Calibri" w:cs="Calibri" w:eastAsia="Calibri" w:hAnsi="Calibri"/>
                <w:sz w:val="18"/>
                <w:szCs w:val="18"/>
              </w:rPr>
              <w:t>A continuous, human-sourced sustain that supplies an uninterrupted somatic tether without the alerting quality of a transient.</w:t>
            </w:r>
          </w:p>
        </w:tc>
      </w:tr>
    </w:tbl>
    <w:p>
      <w:pPr>
        <w:spacing w:after="20"/>
      </w:pPr>
    </w:p>
    <w:p>
      <w:pPr>
        <w:keepNext/>
        <w:pBdr>
          <w:bottom w:val="single" w:color="D3DBE3" w:sz="3"/>
        </w:pBdr>
        <w:spacing w:after="55" w:before="130"/>
      </w:pPr>
      <w:r>
        <w:rPr>
          <w:rFonts w:ascii="Calibri" w:cs="Calibri" w:eastAsia="Calibri" w:hAnsi="Calibri"/>
          <w:b/>
          <w:bCs/>
          <w:color w:val="2E6F9E"/>
          <w:spacing w:val="60"/>
          <w:sz w:val="15"/>
          <w:szCs w:val="15"/>
        </w:rPr>
        <w:t xml:space="preserve">WHY IT WORKS</w:t>
      </w:r>
    </w:p>
    <w:p>
      <w:pPr>
        <w:spacing w:after="70" w:line="264"/>
        <w:jc w:val="both"/>
      </w:pPr>
      <w:r>
        <w:rPr>
          <w:rFonts w:ascii="Calibri" w:cs="Calibri" w:eastAsia="Calibri" w:hAnsi="Calibri"/>
          <w:sz w:val="18"/>
          <w:szCs w:val="18"/>
        </w:rPr>
        <w:t>Bowed strings produce continuous, human-generated tone with micro-variation, and the mid register overlaps the human voice — a timbre the nervous system reads as animate rather than mechanical (Koelsch, 2014). The bow's continuous friction carries the textured, physical quality that makes the sound feel embodied rather than ambient, engaging interoceptive processing in the insula (Craig, 2009). Where the plucks ground through discrete localization, the bowed sustain grounds through continuity — an unbroken tether attention can rest on, which makes it the library's regulating counterweight to its more transient elements.</w:t>
      </w:r>
    </w:p>
    <w:p>
      <w:pPr>
        <w:spacing w:after="70" w:line="264"/>
        <w:jc w:val="both"/>
      </w:pPr>
      <w:r>
        <w:rPr>
          <w:rFonts w:ascii="Calibri" w:cs="Calibri" w:eastAsia="Calibri" w:hAnsi="Calibri"/>
          <w:sz w:val="18"/>
          <w:szCs w:val="18"/>
        </w:rPr>
      </w:r>
    </w:p>
    <w:p>
      <w:pPr>
        <w:keepNext/>
        <w:pBdr>
          <w:bottom w:val="single" w:color="D3DBE3" w:sz="3"/>
        </w:pBdr>
        <w:spacing w:after="55" w:before="130"/>
      </w:pPr>
      <w:r>
        <w:rPr>
          <w:rFonts w:ascii="Calibri" w:cs="Calibri" w:eastAsia="Calibri" w:hAnsi="Calibri"/>
          <w:b/>
          <w:bCs/>
          <w:color w:val="2E6F9E"/>
          <w:spacing w:val="60"/>
          <w:sz w:val="15"/>
          <w:szCs w:val="15"/>
        </w:rPr>
        <w:t xml:space="preserve">AUDITORY VARIABLES</w:t>
      </w:r>
    </w:p>
    <w:p>
      <w:pPr>
        <w:spacing w:after="42" w:line="260"/>
        <w:ind w:left="300" w:hanging="300"/>
      </w:pPr>
      <w:r>
        <w:rPr>
          <w:rFonts w:ascii="Calibri" w:cs="Calibri" w:eastAsia="Calibri" w:hAnsi="Calibri"/>
          <w:b/>
          <w:bCs/>
          <w:color w:val="2E6F9E"/>
          <w:sz w:val="17"/>
          <w:szCs w:val="17"/>
        </w:rPr>
        <w:t>Frequency</w:t>
        <w:tab/>
        <w:t>200–1200 Hz.</w:t>
      </w:r>
    </w:p>
    <w:p>
      <w:pPr>
        <w:spacing w:after="42" w:line="260"/>
        <w:ind w:left="300" w:hanging="300"/>
      </w:pPr>
      <w:r>
        <w:rPr>
          <w:rFonts w:ascii="Calibri" w:cs="Calibri" w:eastAsia="Calibri" w:hAnsi="Calibri"/>
          <w:b/>
          <w:bCs/>
          <w:color w:val="2E6F9E"/>
          <w:sz w:val="17"/>
          <w:szCs w:val="17"/>
        </w:rPr>
        <w:t>Tempo</w:t>
        <w:tab/>
        <w:t>60–80 in steps of 5 (bow swells).</w:t>
      </w:r>
    </w:p>
    <w:p>
      <w:pPr>
        <w:spacing w:after="42" w:line="260"/>
        <w:ind w:left="300" w:hanging="300"/>
      </w:pPr>
      <w:r>
        <w:rPr>
          <w:rFonts w:ascii="Calibri" w:cs="Calibri" w:eastAsia="Calibri" w:hAnsi="Calibri"/>
          <w:b/>
          <w:bCs/>
          <w:color w:val="2E6F9E"/>
          <w:sz w:val="17"/>
          <w:szCs w:val="17"/>
        </w:rPr>
        <w:t>Spatial</w:t>
        <w:tab/>
        <w:t>Centered.   ·   Key: E minor.   ·   Beat: Slow bow swell; no percussive onset.</w:t>
      </w:r>
    </w:p>
    <w:p>
      <w:pPr>
        <w:keepNext/>
        <w:pBdr>
          <w:bottom w:val="single" w:color="D3DBE3" w:sz="3"/>
        </w:pBdr>
        <w:spacing w:after="55" w:before="130"/>
      </w:pPr>
      <w:r>
        <w:rPr>
          <w:rFonts w:ascii="Calibri" w:cs="Calibri" w:eastAsia="Calibri" w:hAnsi="Calibri"/>
          <w:b/>
          <w:bCs/>
          <w:color w:val="2E6F9E"/>
          <w:spacing w:val="60"/>
          <w:sz w:val="15"/>
          <w:szCs w:val="15"/>
        </w:rPr>
        <w:t xml:space="preserve">VARIANCES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rPr>
          <w:cantSplit/>
        </w:trPr>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WITHIN THE LIBRARY</w:t>
            </w:r>
          </w:p>
          <w:p>
            <w:pPr>
              <w:spacing w:after="45" w:line="264"/>
            </w:pPr>
            <w:r>
              <w:rPr>
                <w:rFonts w:ascii="Calibri" w:cs="Calibri" w:eastAsia="Calibri" w:hAnsi="Calibri"/>
                <w:color w:val="000000"/>
                <w:sz w:val="17"/>
                <w:szCs w:val="17"/>
              </w:rPr>
              <w:t>One variation × five BPM steps = five files.</w:t>
            </w:r>
          </w:p>
          <w:p>
            <w:pPr>
              <w:spacing w:after="45" w:line="264"/>
              <w:ind w:left="180"/>
            </w:pPr>
            <w:r>
              <w:rPr>
                <w:rFonts w:ascii="Calibri" w:cs="Calibri" w:eastAsia="Calibri" w:hAnsi="Calibri"/>
                <w:color w:val="6B7A8A"/>
                <w:sz w:val="17"/>
                <w:szCs w:val="17"/>
              </w:rPr>
            </w:r>
          </w:p>
          <w:p>
            <w:pPr>
              <w:spacing w:after="45" w:line="264"/>
              <w:ind w:left="180"/>
            </w:pPr>
            <w:r>
              <w:rPr>
                <w:rFonts w:ascii="Calibri" w:cs="Calibri" w:eastAsia="Calibri" w:hAnsi="Calibri"/>
                <w:color w:val="6B7A8A"/>
                <w:sz w:val="17"/>
                <w:szCs w:val="17"/>
              </w:rPr>
            </w:r>
          </w:p>
          <w:p>
            <w:pPr>
              <w:spacing w:after="45" w:line="264"/>
              <w:ind w:left="180"/>
            </w:pPr>
            <w:r>
              <w:rPr>
                <w:rFonts w:ascii="Calibri" w:cs="Calibri" w:eastAsia="Calibri" w:hAnsi="Calibri"/>
                <w:color w:val="6B7A8A"/>
                <w:sz w:val="17"/>
                <w:szCs w:val="17"/>
              </w:rPr>
            </w:r>
          </w:p>
          <w:p>
            <w:pPr>
              <w:spacing w:after="45" w:line="264"/>
            </w:pPr>
            <w:r>
              <w:rPr>
                <w:rFonts w:ascii="Calibri" w:cs="Calibri" w:eastAsia="Calibri" w:hAnsi="Calibri"/>
                <w:color w:val="000000"/>
                <w:sz w:val="17"/>
                <w:szCs w:val="17"/>
              </w:rPr>
            </w:r>
          </w:p>
        </w:tc>
        <w:tc>
          <w:tcPr>
            <w:tcW w:type="dxa" w:w="4680"/>
            <w:tcBorders>
              <w:top w:val="single" w:color="D3DBE3" w:sz="3"/>
              <w:left w:val="single" w:color="D3DBE3" w:sz="3"/>
              <w:bottom w:val="single" w:color="D3DBE3" w:sz="3"/>
              <w:right w:val="single" w:color="D3DBE3" w:sz="3"/>
            </w:tcBorders>
            <w:shd w:fill="FFFFFF" w:val="clear"/>
            <w:tcMar>
              <w:top w:type="dxa" w:w="110"/>
              <w:left w:type="dxa" w:w="130"/>
              <w:bottom w:type="dxa" w:w="110"/>
              <w:right w:type="dxa" w:w="130"/>
            </w:tcMar>
            <w:vAlign w:val="top"/>
          </w:tcPr>
          <w:p>
            <w:pPr>
              <w:spacing w:after="60"/>
            </w:pPr>
            <w:r>
              <w:rPr>
                <w:rFonts w:ascii="Calibri" w:cs="Calibri" w:eastAsia="Calibri" w:hAnsi="Calibri"/>
                <w:b/>
                <w:bCs/>
                <w:color w:val="2E6F9E"/>
                <w:spacing w:val="50"/>
                <w:sz w:val="13"/>
                <w:szCs w:val="13"/>
              </w:rPr>
              <w:t xml:space="preserve">BY SYMPTOM SEVERITY</w:t>
            </w:r>
          </w:p>
          <w:p>
            <w:pPr>
              <w:spacing w:after="45" w:line="264"/>
            </w:pPr>
            <w:r>
              <w:rPr>
                <w:rFonts w:ascii="Calibri" w:cs="Calibri" w:eastAsia="Calibri" w:hAnsi="Calibri"/>
                <w:color w:val="000000"/>
                <w:sz w:val="17"/>
                <w:szCs w:val="17"/>
              </w:rPr>
              <w:t>Register and vibrato widen as the client tolerates more; at the acute-dissociation end the line is a single steady mid tone with minimal movement.</w:t>
            </w:r>
          </w:p>
        </w:tc>
      </w:tr>
    </w:tbl>
    <w:p>
      <w:pPr>
        <w:keepNext/>
        <w:pBdr>
          <w:bottom w:val="single" w:color="D3DBE3" w:sz="3"/>
        </w:pBdr>
        <w:spacing w:after="55" w:before="130"/>
      </w:pPr>
      <w:r>
        <w:rPr>
          <w:rFonts w:ascii="Calibri" w:cs="Calibri" w:eastAsia="Calibri" w:hAnsi="Calibri"/>
          <w:b/>
          <w:bCs/>
          <w:color w:val="2E6F9E"/>
          <w:spacing w:val="60"/>
          <w:sz w:val="15"/>
          <w:szCs w:val="15"/>
        </w:rPr>
        <w:t xml:space="preserve">CLINICAL BACKING</w:t>
      </w:r>
    </w:p>
    <w:p>
      <w:pPr>
        <w:spacing w:after="40" w:line="264"/>
      </w:pPr>
      <w:r>
        <w:rPr>
          <w:rFonts w:ascii="Calibri" w:cs="Calibri" w:eastAsia="Calibri" w:hAnsi="Calibri"/>
          <w:i/>
          <w:iCs/>
          <w:color w:val="6B7A8A"/>
          <w:sz w:val="16"/>
          <w:szCs w:val="16"/>
        </w:rPr>
        <w:t>Koelsch (2014)  ·  Craig (2009)</w:t>
      </w:r>
    </w:p>
    <w:p>
      <w:r>
        <w:br w:type="page"/>
      </w:r>
    </w:p>
    <w:p>
      <w:pPr>
        <w:spacing w:after="20"/>
      </w:pPr>
      <w:r>
        <w:rPr>
          <w:rFonts w:ascii="Calibri" w:cs="Calibri" w:eastAsia="Calibri" w:hAnsi="Calibri"/>
          <w:b/>
          <w:bCs/>
          <w:color w:val="1F3552"/>
          <w:sz w:val="36"/>
          <w:szCs w:val="36"/>
        </w:rPr>
        <w:t xml:space="preserve">References</w:t>
      </w:r>
    </w:p>
    <w:p>
      <w:pPr>
        <w:pBdr>
          <w:bottom w:val="single" w:color="1F3552" w:sz="12"/>
        </w:pBdr>
        <w:spacing w:after="220"/>
      </w:pPr>
      <w:r>
        <w:rPr>
          <w:rFonts w:ascii="Calibri" w:cs="Calibri" w:eastAsia="Calibri" w:hAnsi="Calibri"/>
          <w:i/>
          <w:iCs/>
          <w:color w:val="6B7A8A"/>
          <w:sz w:val="18"/>
          <w:szCs w:val="18"/>
        </w:rPr>
        <w:t xml:space="preserve">43 peer-reviewed sources cited</w:t>
      </w:r>
    </w:p>
    <w:p>
      <w:pPr>
        <w:spacing w:after="110" w:line="276"/>
        <w:ind w:left="380" w:hanging="380"/>
      </w:pPr>
      <w:r>
        <w:rPr>
          <w:rFonts w:ascii="Calibri" w:cs="Calibri" w:eastAsia="Calibri" w:hAnsi="Calibri"/>
          <w:sz w:val="17"/>
          <w:szCs w:val="17"/>
        </w:rPr>
        <w:t xml:space="preserve">Baguley, D. M. (2003). Hyperacusis. Journal of the Royal Society of Medicine, 96(12), 582-585.</w:t>
      </w:r>
    </w:p>
    <w:p>
      <w:pPr>
        <w:spacing w:after="110" w:line="276"/>
        <w:ind w:left="380" w:hanging="380"/>
      </w:pPr>
      <w:r>
        <w:rPr>
          <w:rFonts w:ascii="Calibri" w:cs="Calibri" w:eastAsia="Calibri" w:hAnsi="Calibri"/>
          <w:sz w:val="17"/>
          <w:szCs w:val="17"/>
        </w:rPr>
        <w:t xml:space="preserve">Bernardi, L., Porta, C., &amp; Sleight, P. (2006). Cardiovascular, cerebrovascular, and respiratory changes induced by different types of music in musicians and non-musicians: the importance of silence. Heart, 92(4), 445-452. doi:10.1136/hrt.2005.064600</w:t>
      </w:r>
    </w:p>
    <w:p>
      <w:pPr>
        <w:spacing w:after="110" w:line="276"/>
        <w:ind w:left="380" w:hanging="380"/>
      </w:pPr>
      <w:r>
        <w:rPr>
          <w:rFonts w:ascii="Calibri" w:cs="Calibri" w:eastAsia="Calibri" w:hAnsi="Calibri"/>
          <w:sz w:val="17"/>
          <w:szCs w:val="17"/>
        </w:rPr>
        <w:t xml:space="preserve">Bernardi, L., Porta, C., Casucci, G., Balsamo, R., Bernardi, N. F., Fogari, R., &amp; Sleight, P. (2009). Dynamic interactions between musical, cardiovascular, and cerebral rhythms in humans. Circulation, 119(25), 3171-3180.</w:t>
      </w:r>
    </w:p>
    <w:p>
      <w:pPr>
        <w:spacing w:after="110" w:line="276"/>
        <w:ind w:left="380" w:hanging="380"/>
      </w:pPr>
      <w:r>
        <w:rPr>
          <w:rFonts w:ascii="Calibri" w:cs="Calibri" w:eastAsia="Calibri" w:hAnsi="Calibri"/>
          <w:sz w:val="17"/>
          <w:szCs w:val="17"/>
        </w:rPr>
        <w:t xml:space="preserve">Chanda, M. L., &amp; Levitin, D. J. (2013). The neurochemistry of music. Trends in Cognitive Sciences, 17(4), 179-193. doi:10.1016/j.tics.2013.02.007</w:t>
      </w:r>
    </w:p>
    <w:p>
      <w:pPr>
        <w:spacing w:after="110" w:line="276"/>
        <w:ind w:left="380" w:hanging="380"/>
      </w:pPr>
      <w:r>
        <w:rPr>
          <w:rFonts w:ascii="Calibri" w:cs="Calibri" w:eastAsia="Calibri" w:hAnsi="Calibri"/>
          <w:sz w:val="17"/>
          <w:szCs w:val="17"/>
        </w:rPr>
        <w:t xml:space="preserve">Chen, J. L., Penhune, V. B., &amp; Zatorre, R. J. (2008). Listening to musical rhythms recruits motor regions of the brain. Cerebral Cortex, 18(12), 2844-2854.</w:t>
      </w:r>
    </w:p>
    <w:p>
      <w:pPr>
        <w:spacing w:after="110" w:line="276"/>
        <w:ind w:left="380" w:hanging="380"/>
      </w:pPr>
      <w:r>
        <w:rPr>
          <w:rFonts w:ascii="Calibri" w:cs="Calibri" w:eastAsia="Calibri" w:hAnsi="Calibri"/>
          <w:sz w:val="17"/>
          <w:szCs w:val="17"/>
        </w:rPr>
        <w:t xml:space="preserve">Craig, A. D. (2009). How do you feel - now? The anterior insula and human awareness. Nature Reviews Neuroscience, 10(1), 59-70.</w:t>
      </w:r>
    </w:p>
    <w:p>
      <w:pPr>
        <w:spacing w:after="110" w:line="276"/>
        <w:ind w:left="380" w:hanging="380"/>
      </w:pPr>
      <w:r>
        <w:rPr>
          <w:rFonts w:ascii="Calibri" w:cs="Calibri" w:eastAsia="Calibri" w:hAnsi="Calibri"/>
          <w:sz w:val="17"/>
          <w:szCs w:val="17"/>
        </w:rPr>
        <w:t>Craske, M. G., Treanor, M., Conway, C. C., Zbozinek, T., &amp; Vervliet, B. (2014). Maximizing exposure training: an inhibitory learning approach. Behaviour Research and Training, 58, 10-23.</w:t>
      </w:r>
    </w:p>
    <w:p>
      <w:pPr>
        <w:spacing w:after="110" w:line="276"/>
        <w:ind w:left="380" w:hanging="380"/>
      </w:pPr>
      <w:r>
        <w:rPr>
          <w:rFonts w:ascii="Calibri" w:cs="Calibri" w:eastAsia="Calibri" w:hAnsi="Calibri"/>
          <w:sz w:val="17"/>
          <w:szCs w:val="17"/>
        </w:rPr>
        <w:t xml:space="preserve">Escera, C., Alho, K., Winkler, I., &amp; Naatanen, R. (1998). Neural mechanisms of involuntary attention to acoustic novelty and change. Journal of Cognitive Neuroscience, 10(5), 590-604.</w:t>
      </w:r>
    </w:p>
    <w:p>
      <w:pPr>
        <w:spacing w:after="110" w:line="276"/>
        <w:ind w:left="380" w:hanging="380"/>
      </w:pPr>
      <w:r>
        <w:rPr>
          <w:rFonts w:ascii="Calibri" w:cs="Calibri" w:eastAsia="Calibri" w:hAnsi="Calibri"/>
          <w:sz w:val="17"/>
          <w:szCs w:val="17"/>
        </w:rPr>
        <w:t xml:space="preserve">Foa, E. B., &amp; Kozak, M. J. (1986). Emotional processing of fear: exposure to corrective information. Psychological Bulletin, 99(1), 20-35.</w:t>
      </w:r>
    </w:p>
    <w:p>
      <w:pPr>
        <w:spacing w:after="110" w:line="276"/>
        <w:ind w:left="380" w:hanging="380"/>
      </w:pPr>
      <w:r>
        <w:rPr>
          <w:rFonts w:ascii="Calibri" w:cs="Calibri" w:eastAsia="Calibri" w:hAnsi="Calibri"/>
          <w:sz w:val="17"/>
          <w:szCs w:val="17"/>
        </w:rPr>
        <w:t xml:space="preserve">Ghai, S., Ghai, I., Schmitz, G., &amp; Effenberg, A. O. (2018). Effect of rhythmic auditory cueing on parkinsonian gait: a systematic review and meta-analysis. Scientific Reports, 8, 506. doi:10.1038/s41598-017-16232-5</w:t>
      </w:r>
    </w:p>
    <w:p>
      <w:pPr>
        <w:spacing w:after="110" w:line="276"/>
        <w:ind w:left="380" w:hanging="380"/>
      </w:pPr>
      <w:r>
        <w:rPr>
          <w:rFonts w:ascii="Calibri" w:cs="Calibri" w:eastAsia="Calibri" w:hAnsi="Calibri"/>
          <w:sz w:val="17"/>
          <w:szCs w:val="17"/>
        </w:rPr>
        <w:t xml:space="preserve">Gomez, P., &amp; Danuser, B. (2007). Relationships between musical structure and psychophysiological measures of emotion. Emotion, 7(2), 377-387.</w:t>
      </w:r>
    </w:p>
    <w:p>
      <w:pPr>
        <w:spacing w:after="110" w:line="276"/>
        <w:ind w:left="380" w:hanging="380"/>
      </w:pPr>
      <w:r>
        <w:rPr>
          <w:rFonts w:ascii="Calibri" w:cs="Calibri" w:eastAsia="Calibri" w:hAnsi="Calibri"/>
          <w:sz w:val="17"/>
          <w:szCs w:val="17"/>
        </w:rPr>
        <w:t xml:space="preserve">Grahn, J. A., &amp; Brett, M. (2007). Rhythm and beat perception in motor areas of the brain. Journal of Cognitive Neuroscience, 19(5), 893-906.</w:t>
      </w:r>
    </w:p>
    <w:p>
      <w:pPr>
        <w:spacing w:after="110" w:line="276"/>
        <w:ind w:left="380" w:hanging="380"/>
      </w:pPr>
      <w:r>
        <w:rPr>
          <w:rFonts w:ascii="Calibri" w:cs="Calibri" w:eastAsia="Calibri" w:hAnsi="Calibri"/>
          <w:sz w:val="17"/>
          <w:szCs w:val="17"/>
        </w:rPr>
        <w:t>Hakvoort, L., Bogaerts, S., Thaut, M. H., &amp; Spreen, M. (2015). Influence of music training on coping skills and anger management in forensic psychiatric patients: an exploratory study. International Journal of Offender Training and Comparative Criminology, 59(8), 810-836.</w:t>
      </w:r>
    </w:p>
    <w:p>
      <w:pPr>
        <w:spacing w:after="110" w:line="276"/>
        <w:ind w:left="380" w:hanging="380"/>
      </w:pPr>
      <w:r>
        <w:rPr>
          <w:rFonts w:ascii="Calibri" w:cs="Calibri" w:eastAsia="Calibri" w:hAnsi="Calibri"/>
          <w:sz w:val="17"/>
          <w:szCs w:val="17"/>
        </w:rPr>
        <w:t>Jastreboff, P. J., &amp; Jastreboff, M. M. (2000). Tinnitus retraining training (TRT) as a method for treatment of tinnitus and hyperacusis patients. Journal of the American Academy of Audiology, 11(3), 162-177.</w:t>
      </w:r>
    </w:p>
    <w:p>
      <w:pPr>
        <w:spacing w:after="110" w:line="276"/>
        <w:ind w:left="380" w:hanging="380"/>
      </w:pPr>
      <w:r>
        <w:rPr>
          <w:rFonts w:ascii="Calibri" w:cs="Calibri" w:eastAsia="Calibri" w:hAnsi="Calibri"/>
          <w:sz w:val="17"/>
          <w:szCs w:val="17"/>
        </w:rPr>
        <w:t xml:space="preserve">Jones, C., Richard, N., &amp; Thaut, M. (2021). Investigating music-based cognitive rehabilitation for individuals with moderate to severe chronic acquired brain injury: a feasibility experiment. NeuroRehabilitation, 48(2), 209-220. doi:10.3233/NRE-208015</w:t>
      </w:r>
    </w:p>
    <w:p>
      <w:pPr>
        <w:spacing w:after="110" w:line="276"/>
        <w:ind w:left="380" w:hanging="380"/>
      </w:pPr>
      <w:r>
        <w:rPr>
          <w:rFonts w:ascii="Calibri" w:cs="Calibri" w:eastAsia="Calibri" w:hAnsi="Calibri"/>
          <w:sz w:val="17"/>
          <w:szCs w:val="17"/>
        </w:rPr>
        <w:t xml:space="preserve">Koelsch, S. (2014). Brain correlates of music-evoked emotions. Nature Reviews Neuroscience, 15(3), 170-180.</w:t>
      </w:r>
    </w:p>
    <w:p>
      <w:pPr>
        <w:spacing w:after="110" w:line="276"/>
        <w:ind w:left="380" w:hanging="380"/>
      </w:pPr>
      <w:r>
        <w:rPr>
          <w:rFonts w:ascii="Calibri" w:cs="Calibri" w:eastAsia="Calibri" w:hAnsi="Calibri"/>
          <w:sz w:val="17"/>
          <w:szCs w:val="17"/>
        </w:rPr>
        <w:t xml:space="preserve">Koelsch, S., Vuust, P., &amp; Friston, K. (2019). Predictive processes and the peculiar case of music. Trends in Cognitive Sciences, 23(1), 63-77. doi:10.1016/j.tics.2018.10.006</w:t>
      </w:r>
    </w:p>
    <w:p>
      <w:pPr>
        <w:spacing w:after="110" w:line="276"/>
        <w:ind w:left="380" w:hanging="380"/>
      </w:pPr>
      <w:r>
        <w:rPr>
          <w:rFonts w:ascii="Calibri" w:cs="Calibri" w:eastAsia="Calibri" w:hAnsi="Calibri"/>
          <w:sz w:val="17"/>
          <w:szCs w:val="17"/>
        </w:rPr>
        <w:t xml:space="preserve">Kraus, N., &amp; Chandrasekaran, B. (2010). Music training for the development of auditory skills. Nature Reviews Neuroscience, 11(8), 599-605.</w:t>
      </w:r>
    </w:p>
    <w:p>
      <w:pPr>
        <w:spacing w:after="110" w:line="276"/>
        <w:ind w:left="380" w:hanging="380"/>
      </w:pPr>
      <w:r>
        <w:rPr>
          <w:rFonts w:ascii="Calibri" w:cs="Calibri" w:eastAsia="Calibri" w:hAnsi="Calibri"/>
          <w:sz w:val="17"/>
          <w:szCs w:val="17"/>
        </w:rPr>
        <w:t xml:space="preserve">Large, E. W., &amp; Snyder, J. S. (2009). Pulse and meter as neural resonance. Annals of the New York Academy of Sciences, 1169, 46-57.</w:t>
      </w:r>
    </w:p>
    <w:p>
      <w:pPr>
        <w:spacing w:after="110" w:line="276"/>
        <w:ind w:left="380" w:hanging="380"/>
      </w:pPr>
      <w:r>
        <w:rPr>
          <w:rFonts w:ascii="Calibri" w:cs="Calibri" w:eastAsia="Calibri" w:hAnsi="Calibri"/>
          <w:sz w:val="17"/>
          <w:szCs w:val="17"/>
        </w:rPr>
        <w:t xml:space="preserve">Lau, B. K., Emmons, K. A., Lee, A. K. C., Munson, J., Dager, S. R., &amp; Estes, A. M. (2023). The prevalence and developmental course of auditory processing differences in autistic children. Autism Research, 16(7), 1413-1424.</w:t>
      </w:r>
    </w:p>
    <w:p>
      <w:pPr>
        <w:spacing w:after="110" w:line="276"/>
        <w:ind w:left="380" w:hanging="380"/>
      </w:pPr>
      <w:r>
        <w:rPr>
          <w:rFonts w:ascii="Calibri" w:cs="Calibri" w:eastAsia="Calibri" w:hAnsi="Calibri"/>
          <w:sz w:val="17"/>
          <w:szCs w:val="17"/>
        </w:rPr>
        <w:t xml:space="preserve">Mehling, W. E., Price, C., Daubenmier, J. J., Acree, M., Bartmess, E., &amp; Stewart, A. (2012). The Multidimensional Assessment of Interoceptive Awareness (MAIA). PLoS ONE, 7(11), e48230.</w:t>
      </w:r>
    </w:p>
    <w:p>
      <w:pPr>
        <w:spacing w:after="110" w:line="276"/>
        <w:ind w:left="380" w:hanging="380"/>
      </w:pPr>
      <w:r>
        <w:rPr>
          <w:rFonts w:ascii="Calibri" w:cs="Calibri" w:eastAsia="Calibri" w:hAnsi="Calibri"/>
          <w:sz w:val="17"/>
          <w:szCs w:val="17"/>
        </w:rPr>
        <w:t xml:space="preserve">Naatanen, R., Paavilainen, P., Rinne, T., &amp; Alho, K. (2007). The mismatch negativity (MMN) in basic research of central auditory processing: a review. Clinical Neurophysiology, 118(12), 2544-2590.</w:t>
      </w:r>
    </w:p>
    <w:p>
      <w:pPr>
        <w:spacing w:after="110" w:line="276"/>
        <w:ind w:left="380" w:hanging="380"/>
      </w:pPr>
      <w:r>
        <w:rPr>
          <w:rFonts w:ascii="Calibri" w:cs="Calibri" w:eastAsia="Calibri" w:hAnsi="Calibri"/>
          <w:sz w:val="17"/>
          <w:szCs w:val="17"/>
        </w:rPr>
        <w:t xml:space="preserve">Nozaradan, S., Peretz, I., Missal, M., &amp; Mouraux, A. (2011). Tagging the neuronal entrainment to beat and meter. The Journal of Neuroscience, 31(28), 10234-10240. doi:10.1523/JNEUROSCI.0411-11.2011</w:t>
      </w:r>
    </w:p>
    <w:p>
      <w:pPr>
        <w:spacing w:after="110" w:line="276"/>
        <w:ind w:left="380" w:hanging="380"/>
      </w:pPr>
      <w:r>
        <w:rPr>
          <w:rFonts w:ascii="Calibri" w:cs="Calibri" w:eastAsia="Calibri" w:hAnsi="Calibri"/>
          <w:sz w:val="17"/>
          <w:szCs w:val="17"/>
        </w:rPr>
        <w:t>Pasiali, V., LaGasse, A. B., &amp; Penn, S. L. (2014). The effect of musical attention control training (MACT) on attention skills of adolescents with neurodevelopmental delays: a pilot study. Journal of Music Training, 51(4), 333-354.</w:t>
      </w:r>
    </w:p>
    <w:p>
      <w:pPr>
        <w:spacing w:after="110" w:line="276"/>
        <w:ind w:left="380" w:hanging="380"/>
      </w:pPr>
      <w:r>
        <w:rPr>
          <w:rFonts w:ascii="Calibri" w:cs="Calibri" w:eastAsia="Calibri" w:hAnsi="Calibri"/>
          <w:sz w:val="17"/>
          <w:szCs w:val="17"/>
        </w:rPr>
        <w:t>Payne, P., Levine, P. A., &amp; Crane-Godreau, M. A. (2015). Somatic experiencing: using interoception and proprioception as core elements of trauma training. Frontiers in Psychology, 6, 93. doi:10.3389/fpsyg.2015.00093</w:t>
      </w:r>
    </w:p>
    <w:p>
      <w:pPr>
        <w:spacing w:after="110" w:line="276"/>
        <w:ind w:left="380" w:hanging="380"/>
      </w:pPr>
      <w:r>
        <w:rPr>
          <w:rFonts w:ascii="Calibri" w:cs="Calibri" w:eastAsia="Calibri" w:hAnsi="Calibri"/>
          <w:sz w:val="17"/>
          <w:szCs w:val="17"/>
        </w:rPr>
        <w:t xml:space="preserve">Pedersen, S. K. A., Andersen, P. N., Lugo, R. G., Andreassen, M., &amp; Sutterlin, S. (2017). Effects of music on agitation in dementia: a meta-analysis. Frontiers in Psychology, 8, 742. doi:10.3389/fpsyg.2017.00742</w:t>
      </w:r>
    </w:p>
    <w:p>
      <w:pPr>
        <w:spacing w:after="110" w:line="276"/>
        <w:ind w:left="380" w:hanging="380"/>
      </w:pPr>
      <w:r>
        <w:rPr>
          <w:rFonts w:ascii="Calibri" w:cs="Calibri" w:eastAsia="Calibri" w:hAnsi="Calibri"/>
          <w:sz w:val="17"/>
          <w:szCs w:val="17"/>
        </w:rPr>
        <w:t xml:space="preserve">Porges, S. W. (2011). The Polyvagal Theory: Neurophysiological Foundations of Emotions, Attachment, Communication, and Self-Regulation. W. W. Norton.</w:t>
      </w:r>
    </w:p>
    <w:p>
      <w:pPr>
        <w:spacing w:after="110" w:line="276"/>
        <w:ind w:left="380" w:hanging="380"/>
      </w:pPr>
      <w:r>
        <w:rPr>
          <w:rFonts w:ascii="Calibri" w:cs="Calibri" w:eastAsia="Calibri" w:hAnsi="Calibri"/>
          <w:sz w:val="17"/>
          <w:szCs w:val="17"/>
        </w:rPr>
        <w:t xml:space="preserve">Porges, S. W., Bazhenova, O. V., Bal, E., Carlson, N., Sorokin, Y., Heilman, K. J., Cook, E. H., &amp; Lewis, G. F. (2014). Reducing auditory hypersensitivities in autistic spectrum disorder: preliminary findings evaluating the Listening Project Protocol. Frontiers in Pediatrics, 2, 80. doi:10.3389/fped.2014.00080</w:t>
      </w:r>
    </w:p>
    <w:p>
      <w:pPr>
        <w:spacing w:after="110" w:line="276"/>
        <w:ind w:left="380" w:hanging="380"/>
      </w:pPr>
      <w:r>
        <w:rPr>
          <w:rFonts w:ascii="Calibri" w:cs="Calibri" w:eastAsia="Calibri" w:hAnsi="Calibri"/>
          <w:sz w:val="17"/>
          <w:szCs w:val="17"/>
        </w:rPr>
        <w:t>Ridder, H. M. O., Stige, B., Qvale, L. G., &amp; Gold, C. (2013). Individual music training for agitation in dementia: an exploratory randomized controlled trial. Aging &amp; Mental Health, 17(6), 667-678.</w:t>
      </w:r>
    </w:p>
    <w:p>
      <w:pPr>
        <w:spacing w:after="110" w:line="276"/>
        <w:ind w:left="380" w:hanging="380"/>
      </w:pPr>
      <w:r>
        <w:rPr>
          <w:rFonts w:ascii="Calibri" w:cs="Calibri" w:eastAsia="Calibri" w:hAnsi="Calibri"/>
          <w:sz w:val="17"/>
          <w:szCs w:val="17"/>
        </w:rPr>
        <w:t xml:space="preserve">Salimpoor, V. N., Benovoy, M., Larcher, K., Dagher, A., &amp; Zatorre, R. J. (2011). Anatomically distinct dopamine release during anticipation and experience of peak emotion to music. Nature Neuroscience, 14(2), 257-262.</w:t>
      </w:r>
    </w:p>
    <w:p>
      <w:pPr>
        <w:spacing w:after="110" w:line="276"/>
        <w:ind w:left="380" w:hanging="380"/>
      </w:pPr>
      <w:r>
        <w:rPr>
          <w:rFonts w:ascii="Calibri" w:cs="Calibri" w:eastAsia="Calibri" w:hAnsi="Calibri"/>
          <w:sz w:val="17"/>
          <w:szCs w:val="17"/>
        </w:rPr>
        <w:t xml:space="preserve">Sarkamo, T., Tervaniemi, M., Laitinen, S., Forsblom, A., Soinila, S., Mikkonen, M., Autti, T., Silvennoinen, H. M., Erkkila, J., Laine, M., Peretz, I., &amp; Hietanen, M. (2008). Music listening enhances cognitive recovery and mood after middle cerebral artery stroke. Brain, 131(3), 866-876.</w:t>
      </w:r>
    </w:p>
    <w:p>
      <w:pPr>
        <w:spacing w:after="110" w:line="276"/>
        <w:ind w:left="380" w:hanging="380"/>
      </w:pPr>
      <w:r>
        <w:rPr>
          <w:rFonts w:ascii="Calibri" w:cs="Calibri" w:eastAsia="Calibri" w:hAnsi="Calibri"/>
          <w:sz w:val="17"/>
          <w:szCs w:val="17"/>
        </w:rPr>
        <w:t xml:space="preserve">Schneider, S., Schonle, P. W., Altenmuller, E., &amp; Munte, T. F. (2007). Using musical instruments to improve motor skill recovery following a stroke. Journal of Neurology, 254(10), 1339-1346.</w:t>
      </w:r>
    </w:p>
    <w:p>
      <w:pPr>
        <w:spacing w:after="110" w:line="276"/>
        <w:ind w:left="380" w:hanging="380"/>
      </w:pPr>
      <w:r>
        <w:rPr>
          <w:rFonts w:ascii="Calibri" w:cs="Calibri" w:eastAsia="Calibri" w:hAnsi="Calibri"/>
          <w:sz w:val="17"/>
          <w:szCs w:val="17"/>
        </w:rPr>
        <w:t>Thaut, M. H., &amp; Hoemberg, V. (Eds.). (2014). Handbook of Neurologic Music Training. Oxford University Press.</w:t>
      </w:r>
    </w:p>
    <w:p>
      <w:pPr>
        <w:spacing w:after="110" w:line="276"/>
        <w:ind w:left="380" w:hanging="380"/>
      </w:pPr>
      <w:r>
        <w:rPr>
          <w:rFonts w:ascii="Calibri" w:cs="Calibri" w:eastAsia="Calibri" w:hAnsi="Calibri"/>
          <w:sz w:val="17"/>
          <w:szCs w:val="17"/>
        </w:rPr>
        <w:t>Thaut, M. H., Gardiner, J. C., Holmberg, D., Horwitz, J., Kent, L., Andrews, G., Donelan, B., &amp; McIntosh, G. C. (2009). Neurologic music training improves executive function and emotional adjustment in traumatic brain injury rehabilitation. Annals of the New York Academy of Sciences, 1169, 406-416.</w:t>
      </w:r>
    </w:p>
    <w:p>
      <w:pPr>
        <w:spacing w:after="110" w:line="276"/>
        <w:ind w:left="380" w:hanging="380"/>
      </w:pPr>
      <w:r>
        <w:rPr>
          <w:rFonts w:ascii="Calibri" w:cs="Calibri" w:eastAsia="Calibri" w:hAnsi="Calibri"/>
          <w:sz w:val="17"/>
          <w:szCs w:val="17"/>
        </w:rPr>
        <w:t>Thaut, M. H., McIntosh, G. C., &amp; Hoemberg, V. (2015). Neurobiological foundations of neurologic music training: rhythmic entrainment and the motor system. Frontiers in Psychology, 5, 1185. doi:10.3389/fpsyg.2014.01185</w:t>
      </w:r>
    </w:p>
    <w:p>
      <w:pPr>
        <w:spacing w:after="110" w:line="276"/>
        <w:ind w:left="380" w:hanging="380"/>
      </w:pPr>
      <w:r>
        <w:rPr>
          <w:rFonts w:ascii="Calibri" w:cs="Calibri" w:eastAsia="Calibri" w:hAnsi="Calibri"/>
          <w:sz w:val="17"/>
          <w:szCs w:val="17"/>
        </w:rPr>
        <w:t xml:space="preserve">Todd, N. P. M., &amp; Cody, F. W. (2000). Vestibular responses to loud dance music: a physiological basis of the 'rock and roll threshold'? The Journal of the Acoustical Society of America, 107(1), 496-500.</w:t>
      </w:r>
    </w:p>
    <w:p>
      <w:pPr>
        <w:spacing w:after="110" w:line="276"/>
        <w:ind w:left="380" w:hanging="380"/>
      </w:pPr>
      <w:r>
        <w:rPr>
          <w:rFonts w:ascii="Calibri" w:cs="Calibri" w:eastAsia="Calibri" w:hAnsi="Calibri"/>
          <w:sz w:val="17"/>
          <w:szCs w:val="17"/>
        </w:rPr>
        <w:t xml:space="preserve">Todd, N. P. M., Paillard, A. C., Kluk, K., Whittle, E., &amp; Colebatch, J. G. (2014). Vestibular receptors contribute to cortical auditory evoked potentials. Hearing Research, 309, 63-74.</w:t>
      </w:r>
    </w:p>
    <w:p>
      <w:pPr>
        <w:spacing w:after="110" w:line="276"/>
        <w:ind w:left="380" w:hanging="380"/>
      </w:pPr>
      <w:r>
        <w:rPr>
          <w:rFonts w:ascii="Calibri" w:cs="Calibri" w:eastAsia="Calibri" w:hAnsi="Calibri"/>
          <w:sz w:val="17"/>
          <w:szCs w:val="17"/>
        </w:rPr>
        <w:t xml:space="preserve">Todd, N. P. M., Rosengren, S. M., &amp; Colebatch, J. G. (2008). Tuning and sensitivity of the human vestibular system to low-frequency vibration. Neuroscience Letters, 444(1), 36-41.</w:t>
      </w:r>
    </w:p>
    <w:p>
      <w:pPr>
        <w:spacing w:after="110" w:line="276"/>
        <w:ind w:left="380" w:hanging="380"/>
      </w:pPr>
      <w:r>
        <w:rPr>
          <w:rFonts w:ascii="Calibri" w:cs="Calibri" w:eastAsia="Calibri" w:hAnsi="Calibri"/>
          <w:sz w:val="17"/>
          <w:szCs w:val="17"/>
        </w:rPr>
        <w:t xml:space="preserve">Trost, W., Ethofer, T., Zentner, M., &amp; Vuilleumier, P. (2012). Mapping aesthetic musical emotions in the brain. Cerebral Cortex, 22(12), 2769-2783.</w:t>
      </w:r>
    </w:p>
    <w:p>
      <w:pPr>
        <w:spacing w:after="110" w:line="276"/>
        <w:ind w:left="380" w:hanging="380"/>
      </w:pPr>
      <w:r>
        <w:rPr>
          <w:rFonts w:ascii="Calibri" w:cs="Calibri" w:eastAsia="Calibri" w:hAnsi="Calibri"/>
          <w:sz w:val="17"/>
          <w:szCs w:val="17"/>
        </w:rPr>
        <w:t xml:space="preserve">Wan, C. Y., &amp; Schlaug, G. (2010). Music making as a tool for promoting brain plasticity across the life span. The Neuroscientist, 16(5), 566-577.</w:t>
      </w:r>
    </w:p>
    <w:p>
      <w:pPr>
        <w:spacing w:after="110" w:line="276"/>
        <w:ind w:left="380" w:hanging="380"/>
      </w:pPr>
      <w:r>
        <w:rPr>
          <w:rFonts w:ascii="Calibri" w:cs="Calibri" w:eastAsia="Calibri" w:hAnsi="Calibri"/>
          <w:sz w:val="17"/>
          <w:szCs w:val="17"/>
        </w:rPr>
        <w:t xml:space="preserve">Wood, E. T., Cummings, K. K., Jung, J., Patterson, G., Okada, N., Guo, J., O'Neill, J., Dapretto, M., Bookheimer, S. Y., &amp; Green, S. A. (2021). Sensory over-responsivity is related to GABAergic inhibition in thalamocortical circuits. Translational Psychiatry, 11, 39. doi:10.1038/s41398-020-01154-0</w:t>
      </w:r>
    </w:p>
    <w:p>
      <w:pPr>
        <w:spacing w:after="110" w:line="276"/>
        <w:ind w:left="380" w:hanging="380"/>
      </w:pPr>
      <w:r>
        <w:rPr>
          <w:rFonts w:ascii="Calibri" w:cs="Calibri" w:eastAsia="Calibri" w:hAnsi="Calibri"/>
          <w:sz w:val="17"/>
          <w:szCs w:val="17"/>
        </w:rPr>
        <w:t xml:space="preserve">Ye, X., Li, L., He, R., Jia, Y., &amp; Poon, W. (2022). Rhythmic auditory stimulation promotes gait recovery in Parkinson's patients: a systematic review and meta-analysis. Frontiers in Neurology, 13, 940419. doi:10.3389/fneur.2022.940419</w:t>
      </w:r>
    </w:p>
    <w:p>
      <w:pPr>
        <w:spacing w:after="110" w:line="276"/>
        <w:ind w:left="380" w:hanging="380"/>
      </w:pPr>
      <w:r>
        <w:rPr>
          <w:rFonts w:ascii="Calibri" w:cs="Calibri" w:eastAsia="Calibri" w:hAnsi="Calibri"/>
          <w:sz w:val="17"/>
          <w:szCs w:val="17"/>
        </w:rPr>
        <w:t xml:space="preserve">Zatorre, R. J., Chen, J. L., &amp; Penhune, V. B. (2007). When the brain plays music: auditory-motor interactions in music perception and production. Nature Reviews Neuroscience, 8(7), 547-558.</w:t>
      </w:r>
    </w:p>
    <w:sectPr>
      <w:footerReference w:type="default" r:id="rId7"/>
      <w:pgSz w:w="12240" w:h="15840" w:orient="portrait"/>
      <w:pgMar w:top="1200" w:right="1440" w:bottom="11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120"/>
      <w:jc w:val="center"/>
    </w:pPr>
    <w:r>
      <w:rPr>
        <w:rFonts w:ascii="Calibri" w:cs="Calibri" w:eastAsia="Calibri" w:hAnsi="Calibri"/>
        <w:color w:val="6B7A8A"/>
        <w:spacing w:val="30"/>
        <w:sz w:val="14"/>
        <w:szCs w:val="14"/>
      </w:rPr>
      <w:t xml:space="preserve">RAT PROTOCOL  ·  INSTRUMENTATION REFERENCE  ·  </w:t>
    </w:r>
    <w:r>
      <w:rPr>
        <w:rFonts w:ascii="Calibri" w:cs="Calibri" w:eastAsia="Calibri" w:hAnsi="Calibri"/>
        <w:b/>
        <w:bCs/>
        <w:color w:val="6B7A8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19"/>
        <w:szCs w:val="19"/>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2026-07-14T17:47:38.330Z</dcterms:created>
  <dcterms:modified xsi:type="dcterms:W3CDTF">2026-07-14T17:47:38.330Z</dcterms:modified>
</cp:coreProperties>
</file>

<file path=docProps/custom.xml><?xml version="1.0" encoding="utf-8"?>
<Properties xmlns="http://schemas.openxmlformats.org/officeDocument/2006/custom-properties" xmlns:vt="http://schemas.openxmlformats.org/officeDocument/2006/docPropsVTypes"/>
</file>